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9.7 -->
  <w:body>
    <w:p>
      <w:pPr>
        <w:rPr>
          <w:lang w:val="en-US" w:eastAsia="en-US" w:bidi="ar-SA"/>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77pt;height:30pt">
            <v:imagedata r:id="rId4" o:title=""/>
          </v:shape>
        </w:pict>
      </w:r>
    </w:p>
    <w:p>
      <w:pPr>
        <w:spacing w:before="360" w:line="260" w:lineRule="atLeast"/>
        <w:rPr>
          <w:lang w:val="en-US" w:eastAsia="en-US" w:bidi="ar-SA"/>
        </w:rPr>
      </w:pPr>
      <w:r>
        <w:rPr>
          <w:rFonts w:ascii="Arial" w:eastAsia="Arial" w:hAnsi="Arial" w:cs="Arial"/>
          <w:b/>
          <w:color w:val="000000"/>
          <w:sz w:val="20"/>
          <w:lang w:val="en-US" w:eastAsia="en-US" w:bidi="ar-SA"/>
        </w:rPr>
        <w:t xml:space="preserve">User Name: </w:t>
      </w:r>
      <w:r>
        <w:rPr>
          <w:rFonts w:ascii="Arial" w:eastAsia="Arial" w:hAnsi="Arial" w:cs="Arial"/>
          <w:color w:val="000000"/>
          <w:sz w:val="20"/>
          <w:lang w:val="en-US" w:eastAsia="en-US" w:bidi="ar-SA"/>
        </w:rPr>
        <w:t>William Frick</w:t>
      </w:r>
    </w:p>
    <w:p>
      <w:pPr>
        <w:spacing w:before="80" w:line="240" w:lineRule="atLeast"/>
        <w:rPr>
          <w:lang w:val="en-US" w:eastAsia="en-US" w:bidi="ar-SA"/>
        </w:rPr>
      </w:pPr>
      <w:r>
        <w:rPr>
          <w:rFonts w:ascii="Arial" w:eastAsia="Arial" w:hAnsi="Arial" w:cs="Arial"/>
          <w:b/>
          <w:color w:val="000000"/>
          <w:sz w:val="20"/>
          <w:lang w:val="en-US" w:eastAsia="en-US" w:bidi="ar-SA"/>
        </w:rPr>
        <w:t xml:space="preserve">Date and Time: </w:t>
      </w:r>
      <w:r>
        <w:rPr>
          <w:rFonts w:ascii="Arial" w:eastAsia="Arial" w:hAnsi="Arial" w:cs="Arial"/>
          <w:color w:val="000000"/>
          <w:sz w:val="20"/>
          <w:lang w:val="en-US" w:eastAsia="en-US" w:bidi="ar-SA"/>
        </w:rPr>
        <w:t>Sunday, December 29, 2019 1:03:00 PM PST</w:t>
      </w:r>
    </w:p>
    <w:p>
      <w:pPr>
        <w:spacing w:before="80" w:line="240" w:lineRule="atLeast"/>
        <w:rPr>
          <w:lang w:val="en-US" w:eastAsia="en-US" w:bidi="ar-SA"/>
        </w:rPr>
      </w:pPr>
      <w:r>
        <w:rPr>
          <w:rFonts w:ascii="Arial" w:eastAsia="Arial" w:hAnsi="Arial" w:cs="Arial"/>
          <w:b/>
          <w:color w:val="000000"/>
          <w:sz w:val="20"/>
          <w:lang w:val="en-US" w:eastAsia="en-US" w:bidi="ar-SA"/>
        </w:rPr>
        <w:t xml:space="preserve">Job Number: </w:t>
      </w:r>
      <w:r>
        <w:rPr>
          <w:rFonts w:ascii="Arial" w:eastAsia="Arial" w:hAnsi="Arial" w:cs="Arial"/>
          <w:color w:val="000000"/>
          <w:sz w:val="20"/>
          <w:lang w:val="en-US" w:eastAsia="en-US" w:bidi="ar-SA"/>
        </w:rPr>
        <w:t>106192741</w:t>
      </w:r>
    </w:p>
    <w:p>
      <w:pPr>
        <w:spacing w:before="360" w:line="360" w:lineRule="atLeast"/>
        <w:jc w:val="both"/>
        <w:rPr>
          <w:lang w:val="en-US" w:eastAsia="en-US" w:bidi="ar-SA"/>
        </w:rPr>
      </w:pPr>
      <w:r>
        <w:rPr>
          <w:rFonts w:ascii="Arial" w:eastAsia="Arial" w:hAnsi="Arial" w:cs="Arial"/>
          <w:b/>
          <w:color w:val="000000"/>
          <w:lang w:val="en-US" w:eastAsia="en-US" w:bidi="ar-SA"/>
        </w:rPr>
        <w:t>Document (1)</w:t>
      </w:r>
    </w:p>
    <w:p>
      <w:pPr>
        <w:spacing w:before="200" w:line="300" w:lineRule="atLeast"/>
        <w:ind w:left="440" w:hanging="290"/>
        <w:rPr>
          <w:lang w:val="en-US" w:eastAsia="en-US" w:bidi="ar-SA"/>
        </w:rPr>
      </w:pPr>
      <w:r>
        <w:rPr>
          <w:rFonts w:ascii="Arial" w:eastAsia="Arial" w:hAnsi="Arial" w:cs="Arial"/>
          <w:sz w:val="20"/>
          <w:lang w:val="en-US" w:eastAsia="en-US" w:bidi="ar-SA"/>
        </w:rPr>
        <w:t>1.</w:t>
      </w:r>
      <w:hyperlink r:id="rId5" w:history="1">
        <w:r>
          <w:rPr>
            <w:rFonts w:ascii="Arial" w:eastAsia="Arial" w:hAnsi="Arial" w:cs="Arial"/>
            <w:color w:val="000000"/>
            <w:sz w:val="20"/>
            <w:u w:val="single"/>
            <w:shd w:val="clear" w:color="auto" w:fill="FFFFFF"/>
            <w:lang w:val="en-US" w:eastAsia="en-US" w:bidi="ar-SA"/>
          </w:rPr>
          <w:t xml:space="preserve"> </w:t>
        </w:r>
      </w:hyperlink>
      <w:hyperlink r:id="rId5" w:history="1">
        <w:r>
          <w:rPr>
            <w:rFonts w:ascii="Arial" w:eastAsia="Arial" w:hAnsi="Arial" w:cs="Arial"/>
            <w:i/>
            <w:color w:val="0077CC"/>
            <w:sz w:val="20"/>
            <w:u w:val="single"/>
            <w:shd w:val="clear" w:color="auto" w:fill="FFFFFF"/>
            <w:lang w:val="en-US" w:eastAsia="en-US" w:bidi="ar-SA"/>
          </w:rPr>
          <w:t>28 USCS § 2242</w:t>
        </w:r>
      </w:hyperlink>
    </w:p>
    <w:p>
      <w:pPr>
        <w:spacing w:before="80" w:line="240" w:lineRule="atLeast"/>
        <w:ind w:left="290"/>
        <w:rPr>
          <w:lang w:val="en-US" w:eastAsia="en-US" w:bidi="ar-SA"/>
        </w:rPr>
        <w:sectPr>
          <w:headerReference w:type="even" r:id="rId6"/>
          <w:headerReference w:type="default" r:id="rId7"/>
          <w:footerReference w:type="even" r:id="rId8"/>
          <w:footerReference w:type="default" r:id="rId9"/>
          <w:headerReference w:type="first" r:id="rId10"/>
          <w:footerReference w:type="first" r:id="rId11"/>
          <w:type w:val="nextPage"/>
          <w:pgMar w:top="840" w:right="1080" w:bottom="840" w:left="1080" w:header="0" w:footer="0"/>
          <w:pgNumType w:fmt="decimal"/>
          <w:cols w:space="720"/>
        </w:sectPr>
      </w:pPr>
      <w:r>
        <w:rPr>
          <w:rFonts w:ascii="Arial" w:eastAsia="Arial" w:hAnsi="Arial" w:cs="Arial"/>
          <w:b/>
          <w:color w:val="000000"/>
          <w:sz w:val="20"/>
          <w:lang w:val="en-US" w:eastAsia="en-US" w:bidi="ar-SA"/>
        </w:rPr>
        <w:t xml:space="preserve">Client/Matter: </w:t>
      </w:r>
      <w:r>
        <w:rPr>
          <w:rFonts w:ascii="Arial" w:eastAsia="Arial" w:hAnsi="Arial" w:cs="Arial"/>
          <w:color w:val="000000"/>
          <w:sz w:val="20"/>
          <w:lang w:val="en-US" w:eastAsia="en-US" w:bidi="ar-SA"/>
        </w:rPr>
        <w:t>-None-</w:t>
      </w:r>
    </w:p>
    <w:p>
      <w:pPr>
        <w:rPr>
          <w:lang w:val="en-US" w:eastAsia="en-US" w:bidi="ar-SA"/>
        </w:rPr>
        <w:sectPr>
          <w:headerReference w:type="even" r:id="rId12"/>
          <w:headerReference w:type="default" r:id="rId13"/>
          <w:footerReference w:type="even" r:id="rId14"/>
          <w:footerReference w:type="default" r:id="rId15"/>
          <w:headerReference w:type="first" r:id="rId16"/>
          <w:footerReference w:type="first" r:id="rId17"/>
          <w:type w:val="nextPage"/>
          <w:pgSz w:w="12240" w:h="15840"/>
          <w:pgMar w:top="840" w:right="1000" w:bottom="840" w:left="1000" w:header="400" w:footer="400"/>
          <w:pgNumType w:fmt="decimal"/>
          <w:cols w:space="720"/>
          <w:titlePg/>
        </w:sectPr>
      </w:pPr>
    </w:p>
    <w:p>
      <w:pPr>
        <w:rPr>
          <w:lang w:val="en-US" w:eastAsia="en-US" w:bidi="ar-SA"/>
        </w:rPr>
      </w:pPr>
      <w:bookmarkStart w:id="0" w:name="Bookmark_1"/>
      <w:bookmarkEnd w:id="0"/>
    </w:p>
    <w:p>
      <w:pPr>
        <w:spacing w:before="240" w:after="200" w:line="340" w:lineRule="atLeast"/>
        <w:jc w:val="center"/>
        <w:outlineLvl w:val="0"/>
        <w:rPr>
          <w:rFonts w:ascii="Arial" w:hAnsi="Arial" w:cs="Arial"/>
          <w:b/>
          <w:bCs/>
          <w:kern w:val="32"/>
          <w:sz w:val="32"/>
          <w:szCs w:val="32"/>
          <w:lang w:val="en-US" w:eastAsia="en-US" w:bidi="ar-SA"/>
        </w:rPr>
      </w:pPr>
      <w:hyperlink r:id="rId18" w:history="1">
        <w:r>
          <w:rPr>
            <w:rFonts w:ascii="arial" w:eastAsia="arial" w:hAnsi="arial" w:cs="arial"/>
            <w:b/>
            <w:bCs/>
            <w:i/>
            <w:color w:val="0077CC"/>
            <w:kern w:val="32"/>
            <w:sz w:val="28"/>
            <w:szCs w:val="32"/>
            <w:u w:val="single"/>
            <w:shd w:val="clear" w:color="auto" w:fill="FFFFFF"/>
            <w:lang w:val="en-US" w:eastAsia="en-US" w:bidi="ar-SA"/>
          </w:rPr>
          <w:t>28 USCS § 2242</w:t>
        </w:r>
      </w:hyperlink>
    </w:p>
    <w:p>
      <w:pPr>
        <w:spacing w:before="120" w:line="260" w:lineRule="atLeast"/>
        <w:jc w:val="center"/>
        <w:rPr>
          <w:lang w:val="en-US" w:eastAsia="en-US" w:bidi="ar-SA"/>
        </w:rPr>
      </w:pPr>
      <w:r>
        <w:rPr>
          <w:rFonts w:ascii="arial" w:eastAsia="arial" w:hAnsi="arial" w:cs="arial"/>
          <w:color w:val="000000"/>
          <w:sz w:val="20"/>
          <w:lang w:val="en-US" w:eastAsia="en-US" w:bidi="ar-SA"/>
        </w:rPr>
        <w:t>Current through Public Law 116-90, approved December 13, 2019.</w:t>
      </w:r>
    </w:p>
    <w:p>
      <w:pPr>
        <w:spacing w:line="240" w:lineRule="atLeast"/>
        <w:jc w:val="both"/>
        <w:rPr>
          <w:lang w:val="en-US" w:eastAsia="en-US" w:bidi="ar-SA"/>
        </w:rPr>
      </w:pPr>
    </w:p>
    <w:p>
      <w:pPr>
        <w:spacing w:before="200" w:line="280" w:lineRule="atLeast"/>
        <w:rPr>
          <w:lang w:val="en-US" w:eastAsia="en-US" w:bidi="ar-SA"/>
        </w:rPr>
      </w:pPr>
      <w:r>
        <w:rPr>
          <w:rFonts w:ascii="arial" w:eastAsia="arial" w:hAnsi="arial" w:cs="arial"/>
          <w:b/>
          <w:i/>
          <w:color w:val="000000"/>
          <w:sz w:val="22"/>
          <w:lang w:val="en-US" w:eastAsia="en-US" w:bidi="ar-SA"/>
        </w:rPr>
        <w:t>United States Code Service</w:t>
      </w:r>
      <w:r>
        <w:rPr>
          <w:rFonts w:ascii="arial" w:eastAsia="arial" w:hAnsi="arial" w:cs="arial"/>
          <w:b/>
          <w:color w:val="000000"/>
          <w:sz w:val="22"/>
          <w:lang w:val="en-US" w:eastAsia="en-US" w:bidi="ar-SA"/>
        </w:rPr>
        <w:t xml:space="preserve">  &gt;  </w:t>
      </w:r>
      <w:r>
        <w:rPr>
          <w:rFonts w:ascii="arial" w:eastAsia="arial" w:hAnsi="arial" w:cs="arial"/>
          <w:b/>
          <w:i/>
          <w:color w:val="000000"/>
          <w:sz w:val="22"/>
          <w:lang w:val="en-US" w:eastAsia="en-US" w:bidi="ar-SA"/>
        </w:rPr>
        <w:t>TITLE 28. JUDICIARY AND JUDICIAL PROCEDURE (§§ 1 — 5001)</w:t>
      </w:r>
      <w:r>
        <w:rPr>
          <w:rFonts w:ascii="arial" w:eastAsia="arial" w:hAnsi="arial" w:cs="arial"/>
          <w:b/>
          <w:color w:val="000000"/>
          <w:sz w:val="22"/>
          <w:lang w:val="en-US" w:eastAsia="en-US" w:bidi="ar-SA"/>
        </w:rPr>
        <w:t xml:space="preserve">  &gt;  </w:t>
      </w:r>
      <w:r>
        <w:rPr>
          <w:rFonts w:ascii="arial" w:eastAsia="arial" w:hAnsi="arial" w:cs="arial"/>
          <w:b/>
          <w:i/>
          <w:color w:val="000000"/>
          <w:sz w:val="22"/>
          <w:lang w:val="en-US" w:eastAsia="en-US" w:bidi="ar-SA"/>
        </w:rPr>
        <w:t>Part VI. Particular Proceedings (Chs. 151 — 190)</w:t>
      </w:r>
      <w:r>
        <w:rPr>
          <w:rFonts w:ascii="arial" w:eastAsia="arial" w:hAnsi="arial" w:cs="arial"/>
          <w:b/>
          <w:color w:val="000000"/>
          <w:sz w:val="22"/>
          <w:lang w:val="en-US" w:eastAsia="en-US" w:bidi="ar-SA"/>
        </w:rPr>
        <w:t xml:space="preserve">  &gt;  </w:t>
      </w:r>
      <w:r>
        <w:rPr>
          <w:rFonts w:ascii="arial" w:eastAsia="arial" w:hAnsi="arial" w:cs="arial"/>
          <w:b/>
          <w:i/>
          <w:color w:val="000000"/>
          <w:sz w:val="22"/>
          <w:lang w:val="en-US" w:eastAsia="en-US" w:bidi="ar-SA"/>
        </w:rPr>
        <w:t>CHAPTER 153. Habeas Corpus (§§ 2241 — 2256)</w:t>
      </w:r>
    </w:p>
    <w:p>
      <w:pPr>
        <w:keepNext/>
        <w:spacing w:before="240" w:line="340" w:lineRule="atLeast"/>
        <w:rPr>
          <w:lang w:val="en-US" w:eastAsia="en-US" w:bidi="ar-SA"/>
        </w:rPr>
      </w:pPr>
      <w:r>
        <w:rPr>
          <w:lang w:val="en-US" w:eastAsia="en-US" w:bidi="ar-SA"/>
        </w:rPr>
        <w:br/>
      </w:r>
      <w:r>
        <w:rPr>
          <w:rFonts w:ascii="arial" w:eastAsia="arial" w:hAnsi="arial" w:cs="arial"/>
          <w:b/>
          <w:color w:val="000000"/>
          <w:sz w:val="28"/>
          <w:lang w:val="en-US" w:eastAsia="en-US" w:bidi="ar-SA"/>
        </w:rPr>
        <w:t>§ 2242. Application</w:t>
      </w:r>
    </w:p>
    <w:p>
      <w:pPr>
        <w:spacing w:line="60" w:lineRule="exact"/>
        <w:rPr>
          <w:lang w:val="en-US" w:eastAsia="en-US" w:bidi="ar-SA"/>
        </w:rPr>
      </w:pPr>
      <w:r>
        <w:pict>
          <v:line id="_x0000_s1026" style="position:absolute;z-index:251658240" from="0,2pt" to="512pt,2pt" strokecolor="#009ddb" strokeweight="2pt">
            <v:stroke linestyle="single"/>
            <w10:wrap type="topAndBottom"/>
          </v:line>
        </w:pict>
      </w:r>
    </w:p>
    <w:p>
      <w:pPr>
        <w:rPr>
          <w:lang w:val="en-US" w:eastAsia="en-US" w:bidi="ar-SA"/>
        </w:rPr>
      </w:pPr>
    </w:p>
    <w:p>
      <w:pPr>
        <w:spacing w:before="120" w:line="260" w:lineRule="atLeast"/>
        <w:ind w:left="720"/>
        <w:rPr>
          <w:lang w:val="en-US" w:eastAsia="en-US" w:bidi="ar-SA"/>
        </w:rPr>
      </w:pPr>
      <w:r>
        <w:rPr>
          <w:rFonts w:ascii="arial" w:eastAsia="arial" w:hAnsi="arial" w:cs="arial"/>
          <w:color w:val="000000"/>
          <w:sz w:val="20"/>
          <w:lang w:val="en-US" w:eastAsia="en-US" w:bidi="ar-SA"/>
        </w:rPr>
        <w:t>Application for a writ of habeas corpus shall be in writing signed and verified by the person for whose relief it is intended or by someone acting in his behalf.</w:t>
      </w:r>
    </w:p>
    <w:p>
      <w:pPr>
        <w:spacing w:before="120" w:line="260" w:lineRule="atLeast"/>
        <w:ind w:left="720"/>
        <w:rPr>
          <w:lang w:val="en-US" w:eastAsia="en-US" w:bidi="ar-SA"/>
        </w:rPr>
      </w:pPr>
      <w:r>
        <w:rPr>
          <w:rFonts w:ascii="arial" w:eastAsia="arial" w:hAnsi="arial" w:cs="arial"/>
          <w:color w:val="000000"/>
          <w:sz w:val="20"/>
          <w:lang w:val="en-US" w:eastAsia="en-US" w:bidi="ar-SA"/>
        </w:rPr>
        <w:t>It shall allege the facts concerning the applicant’s commitment or detention, the name of the person who has custody over him and by virtue of what claim or authority, if known.</w:t>
      </w:r>
    </w:p>
    <w:p>
      <w:pPr>
        <w:spacing w:before="120" w:line="260" w:lineRule="atLeast"/>
        <w:ind w:left="720"/>
        <w:rPr>
          <w:lang w:val="en-US" w:eastAsia="en-US" w:bidi="ar-SA"/>
        </w:rPr>
      </w:pPr>
      <w:r>
        <w:rPr>
          <w:rFonts w:ascii="arial" w:eastAsia="arial" w:hAnsi="arial" w:cs="arial"/>
          <w:color w:val="000000"/>
          <w:sz w:val="20"/>
          <w:lang w:val="en-US" w:eastAsia="en-US" w:bidi="ar-SA"/>
        </w:rPr>
        <w:t>It may be amended or supplemented as provided in the rules of procedure applicable to civil actions.</w:t>
      </w:r>
    </w:p>
    <w:p>
      <w:pPr>
        <w:spacing w:before="120" w:line="260" w:lineRule="atLeast"/>
        <w:ind w:left="720"/>
        <w:rPr>
          <w:lang w:val="en-US" w:eastAsia="en-US" w:bidi="ar-SA"/>
        </w:rPr>
      </w:pPr>
      <w:r>
        <w:rPr>
          <w:rFonts w:ascii="arial" w:eastAsia="arial" w:hAnsi="arial" w:cs="arial"/>
          <w:color w:val="000000"/>
          <w:sz w:val="20"/>
          <w:lang w:val="en-US" w:eastAsia="en-US" w:bidi="ar-SA"/>
        </w:rPr>
        <w:t>If addressed to the Supreme Court, a justice thereof or a circuit judge it shall state the reasons for not making application to the district court of the district in which the applicant is held.</w:t>
      </w:r>
    </w:p>
    <w:p>
      <w:pPr>
        <w:keepNext/>
        <w:spacing w:before="240" w:line="340" w:lineRule="atLeast"/>
        <w:rPr>
          <w:lang w:val="en-US" w:eastAsia="en-US" w:bidi="ar-SA"/>
        </w:rPr>
      </w:pPr>
      <w:bookmarkStart w:id="1" w:name="History"/>
      <w:bookmarkEnd w:id="1"/>
      <w:r>
        <w:rPr>
          <w:rFonts w:ascii="arial" w:eastAsia="arial" w:hAnsi="arial" w:cs="arial"/>
          <w:b/>
          <w:color w:val="000000"/>
          <w:sz w:val="28"/>
          <w:lang w:val="en-US" w:eastAsia="en-US" w:bidi="ar-SA"/>
        </w:rPr>
        <w:t>History</w:t>
      </w:r>
    </w:p>
    <w:p>
      <w:pPr>
        <w:spacing w:line="60" w:lineRule="exact"/>
        <w:rPr>
          <w:lang w:val="en-US" w:eastAsia="en-US" w:bidi="ar-SA"/>
        </w:rPr>
      </w:pPr>
      <w:r>
        <w:pict>
          <v:line id="_x0000_s1027" style="position:absolute;z-index:251659264" from="0,2pt" to="512pt,2pt" strokecolor="#009ddb" strokeweight="2pt">
            <v:stroke linestyle="single"/>
            <w10:wrap type="topAndBottom"/>
          </v:line>
        </w:pict>
      </w:r>
    </w:p>
    <w:p>
      <w:pPr>
        <w:rPr>
          <w:lang w:val="en-US" w:eastAsia="en-US" w:bidi="ar-SA"/>
        </w:rPr>
      </w:pPr>
    </w:p>
    <w:p>
      <w:pPr>
        <w:spacing w:before="240" w:line="260" w:lineRule="atLeast"/>
        <w:rPr>
          <w:lang w:val="en-US" w:eastAsia="en-US" w:bidi="ar-SA"/>
        </w:rPr>
      </w:pPr>
      <w:r>
        <w:rPr>
          <w:rFonts w:ascii="arial" w:eastAsia="arial" w:hAnsi="arial" w:cs="arial"/>
          <w:b/>
          <w:color w:val="000000"/>
          <w:sz w:val="20"/>
          <w:lang w:val="en-US" w:eastAsia="en-US" w:bidi="ar-SA"/>
        </w:rPr>
        <w:t>HISTORY: </w:t>
      </w:r>
    </w:p>
    <w:p>
      <w:pPr>
        <w:spacing w:before="240" w:line="260" w:lineRule="atLeast"/>
        <w:rPr>
          <w:lang w:val="en-US" w:eastAsia="en-US" w:bidi="ar-SA"/>
        </w:rPr>
      </w:pPr>
      <w:r>
        <w:rPr>
          <w:rFonts w:ascii="arial" w:eastAsia="arial" w:hAnsi="arial" w:cs="arial"/>
          <w:color w:val="000000"/>
          <w:sz w:val="20"/>
          <w:lang w:val="en-US" w:eastAsia="en-US" w:bidi="ar-SA"/>
        </w:rPr>
        <w:t xml:space="preserve">Act June 25, 1948, ch 646, </w:t>
      </w:r>
      <w:hyperlink r:id="rId19" w:history="1">
        <w:r>
          <w:rPr>
            <w:rFonts w:ascii="arial" w:eastAsia="arial" w:hAnsi="arial" w:cs="arial"/>
            <w:i/>
            <w:color w:val="0077CC"/>
            <w:sz w:val="20"/>
            <w:u w:val="single"/>
            <w:shd w:val="clear" w:color="auto" w:fill="FFFFFF"/>
            <w:lang w:val="en-US" w:eastAsia="en-US" w:bidi="ar-SA"/>
          </w:rPr>
          <w:t>62 Stat. 965</w:t>
        </w:r>
      </w:hyperlink>
      <w:r>
        <w:rPr>
          <w:rFonts w:ascii="arial" w:eastAsia="arial" w:hAnsi="arial" w:cs="arial"/>
          <w:color w:val="000000"/>
          <w:sz w:val="20"/>
          <w:lang w:val="en-US" w:eastAsia="en-US" w:bidi="ar-SA"/>
        </w:rPr>
        <w:t>.</w:t>
      </w:r>
    </w:p>
    <w:p>
      <w:pPr>
        <w:spacing w:before="240" w:line="260" w:lineRule="atLeast"/>
        <w:rPr>
          <w:lang w:val="en-US" w:eastAsia="en-US" w:bidi="ar-SA"/>
        </w:rPr>
      </w:pPr>
      <w:bookmarkStart w:id="2" w:name="Annotations"/>
      <w:bookmarkEnd w:id="2"/>
      <w:r>
        <w:rPr>
          <w:rFonts w:ascii="arial" w:eastAsia="arial" w:hAnsi="arial" w:cs="arial"/>
          <w:color w:val="000000"/>
          <w:sz w:val="20"/>
          <w:lang w:val="en-US" w:eastAsia="en-US" w:bidi="ar-SA"/>
        </w:rPr>
        <w:t>Annotations</w:t>
      </w:r>
      <w:r>
        <w:rPr>
          <w:lang w:val="en-US" w:eastAsia="en-US" w:bidi="ar-SA"/>
        </w:rPr>
        <w:br/>
      </w:r>
      <w:r>
        <w:rPr>
          <w:lang w:val="en-US" w:eastAsia="en-US" w:bidi="ar-SA"/>
        </w:rPr>
        <w:br/>
      </w:r>
    </w:p>
    <w:p>
      <w:pPr>
        <w:keepNext/>
        <w:spacing w:before="240" w:line="340" w:lineRule="atLeast"/>
        <w:rPr>
          <w:lang w:val="en-US" w:eastAsia="en-US" w:bidi="ar-SA"/>
        </w:rPr>
      </w:pPr>
      <w:bookmarkStart w:id="3" w:name="Notes"/>
      <w:bookmarkEnd w:id="3"/>
      <w:r>
        <w:rPr>
          <w:rFonts w:ascii="arial" w:eastAsia="arial" w:hAnsi="arial" w:cs="arial"/>
          <w:b/>
          <w:color w:val="000000"/>
          <w:sz w:val="28"/>
          <w:lang w:val="en-US" w:eastAsia="en-US" w:bidi="ar-SA"/>
        </w:rPr>
        <w:t>Notes</w:t>
      </w:r>
    </w:p>
    <w:p>
      <w:pPr>
        <w:spacing w:line="60" w:lineRule="exact"/>
        <w:rPr>
          <w:lang w:val="en-US" w:eastAsia="en-US" w:bidi="ar-SA"/>
        </w:rPr>
      </w:pPr>
      <w:r>
        <w:pict>
          <v:line id="_x0000_s1028" style="position:absolute;z-index:251660288" from="0,2pt" to="512pt,2pt" strokecolor="#009ddb" strokeweight="2pt">
            <v:stroke linestyle="single"/>
            <w10:wrap type="topAndBottom"/>
          </v:line>
        </w:pict>
      </w:r>
    </w:p>
    <w:p>
      <w:pPr>
        <w:rPr>
          <w:lang w:val="en-US" w:eastAsia="en-US" w:bidi="ar-SA"/>
        </w:rPr>
      </w:pPr>
    </w:p>
    <w:p>
      <w:pPr>
        <w:spacing w:before="240" w:line="260" w:lineRule="atLeast"/>
        <w:rPr>
          <w:lang w:val="en-US" w:eastAsia="en-US" w:bidi="ar-SA"/>
        </w:rPr>
      </w:pPr>
      <w:r>
        <w:rPr>
          <w:rFonts w:ascii="arial" w:eastAsia="arial" w:hAnsi="arial" w:cs="arial"/>
          <w:b/>
          <w:color w:val="000000"/>
          <w:sz w:val="20"/>
          <w:lang w:val="en-US" w:eastAsia="en-US" w:bidi="ar-SA"/>
        </w:rPr>
        <w:t>HISTORY; ANCILLARY LAWS AND DIRECTIVES</w:t>
      </w:r>
    </w:p>
    <w:p>
      <w:pPr>
        <w:spacing w:before="240" w:line="260" w:lineRule="atLeast"/>
        <w:rPr>
          <w:lang w:val="en-US" w:eastAsia="en-US" w:bidi="ar-SA"/>
        </w:rPr>
      </w:pPr>
      <w:r>
        <w:rPr>
          <w:rFonts w:ascii="arial" w:eastAsia="arial" w:hAnsi="arial" w:cs="arial"/>
          <w:b/>
          <w:color w:val="000000"/>
          <w:sz w:val="20"/>
          <w:lang w:val="en-US" w:eastAsia="en-US" w:bidi="ar-SA"/>
        </w:rPr>
        <w:t>Prior law and revision:</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Based on </w:t>
      </w:r>
      <w:hyperlink r:id="rId20" w:history="1">
        <w:r>
          <w:rPr>
            <w:rFonts w:ascii="arial" w:eastAsia="arial" w:hAnsi="arial" w:cs="arial"/>
            <w:i/>
            <w:color w:val="0077CC"/>
            <w:sz w:val="20"/>
            <w:u w:val="single"/>
            <w:shd w:val="clear" w:color="auto" w:fill="FFFFFF"/>
            <w:lang w:val="en-US" w:eastAsia="en-US" w:bidi="ar-SA"/>
          </w:rPr>
          <w:t>title 28, U.S.C., 1940 ed., § 454</w:t>
        </w:r>
      </w:hyperlink>
      <w:r>
        <w:rPr>
          <w:rFonts w:ascii="arial" w:eastAsia="arial" w:hAnsi="arial" w:cs="arial"/>
          <w:color w:val="000000"/>
          <w:sz w:val="20"/>
          <w:lang w:val="en-US" w:eastAsia="en-US" w:bidi="ar-SA"/>
        </w:rPr>
        <w:t xml:space="preserve"> (R.S. § 754).</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Words “or by someone acting in his behalf” were added. This follows the actual practice of the courts, as set forth in </w:t>
      </w:r>
      <w:hyperlink r:id="rId21" w:history="1">
        <w:r>
          <w:rPr>
            <w:rFonts w:ascii="arial" w:eastAsia="arial" w:hAnsi="arial" w:cs="arial"/>
            <w:i/>
            <w:color w:val="0077CC"/>
            <w:sz w:val="20"/>
            <w:u w:val="single"/>
            <w:shd w:val="clear" w:color="auto" w:fill="FFFFFF"/>
            <w:lang w:val="en-US" w:eastAsia="en-US" w:bidi="ar-SA"/>
          </w:rPr>
          <w:t xml:space="preserve">United States ex rel. Funaro v Watchorn </w:t>
        </w:r>
      </w:hyperlink>
      <w:hyperlink r:id="rId21" w:history="1">
        <w:r>
          <w:rPr>
            <w:rFonts w:ascii="arial" w:eastAsia="arial" w:hAnsi="arial" w:cs="arial"/>
            <w:i/>
            <w:color w:val="0077CC"/>
            <w:sz w:val="20"/>
            <w:u w:val="single"/>
            <w:shd w:val="clear" w:color="auto" w:fill="FFFFFF"/>
            <w:lang w:val="en-US" w:eastAsia="en-US" w:bidi="ar-SA"/>
          </w:rPr>
          <w:t>(1908, CC NY) 164 F. 152</w:t>
        </w:r>
      </w:hyperlink>
      <w:r>
        <w:rPr>
          <w:rFonts w:ascii="arial" w:eastAsia="arial" w:hAnsi="arial" w:cs="arial"/>
          <w:color w:val="000000"/>
          <w:sz w:val="20"/>
          <w:lang w:val="en-US" w:eastAsia="en-US" w:bidi="ar-SA"/>
        </w:rPr>
        <w:t xml:space="preserve">; </w:t>
      </w:r>
      <w:hyperlink r:id="rId22" w:history="1">
        <w:r>
          <w:rPr>
            <w:rFonts w:ascii="arial" w:eastAsia="arial" w:hAnsi="arial" w:cs="arial"/>
            <w:i/>
            <w:color w:val="0077CC"/>
            <w:sz w:val="20"/>
            <w:u w:val="single"/>
            <w:shd w:val="clear" w:color="auto" w:fill="FFFFFF"/>
            <w:lang w:val="en-US" w:eastAsia="en-US" w:bidi="ar-SA"/>
          </w:rPr>
          <w:t xml:space="preserve">Collins v Traeger </w:t>
        </w:r>
      </w:hyperlink>
      <w:hyperlink r:id="rId22" w:history="1">
        <w:r>
          <w:rPr>
            <w:rFonts w:ascii="arial" w:eastAsia="arial" w:hAnsi="arial" w:cs="arial"/>
            <w:i/>
            <w:color w:val="0077CC"/>
            <w:sz w:val="20"/>
            <w:u w:val="single"/>
            <w:shd w:val="clear" w:color="auto" w:fill="FFFFFF"/>
            <w:lang w:val="en-US" w:eastAsia="en-US" w:bidi="ar-SA"/>
          </w:rPr>
          <w:t>(1928, CA9 Cal) 27 F.2d 842</w:t>
        </w:r>
      </w:hyperlink>
      <w:r>
        <w:rPr>
          <w:rFonts w:ascii="arial" w:eastAsia="arial" w:hAnsi="arial" w:cs="arial"/>
          <w:color w:val="000000"/>
          <w:sz w:val="20"/>
          <w:lang w:val="en-US" w:eastAsia="en-US" w:bidi="ar-SA"/>
        </w:rPr>
        <w:t>; and cases cited.</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The third paragraph is new. It was added to conform to existing practice as approved by judicial decisions. See </w:t>
      </w:r>
      <w:hyperlink r:id="rId23" w:history="1">
        <w:r>
          <w:rPr>
            <w:rFonts w:ascii="arial" w:eastAsia="arial" w:hAnsi="arial" w:cs="arial"/>
            <w:i/>
            <w:color w:val="0077CC"/>
            <w:sz w:val="20"/>
            <w:u w:val="single"/>
            <w:shd w:val="clear" w:color="auto" w:fill="FFFFFF"/>
            <w:lang w:val="en-US" w:eastAsia="en-US" w:bidi="ar-SA"/>
          </w:rPr>
          <w:t xml:space="preserve">Dorsey v Gill </w:t>
        </w:r>
      </w:hyperlink>
      <w:hyperlink r:id="rId23" w:history="1">
        <w:r>
          <w:rPr>
            <w:rFonts w:ascii="arial" w:eastAsia="arial" w:hAnsi="arial" w:cs="arial"/>
            <w:i/>
            <w:color w:val="0077CC"/>
            <w:sz w:val="20"/>
            <w:u w:val="single"/>
            <w:shd w:val="clear" w:color="auto" w:fill="FFFFFF"/>
            <w:lang w:val="en-US" w:eastAsia="en-US" w:bidi="ar-SA"/>
          </w:rPr>
          <w:t xml:space="preserve"> (1945, App DC) 148 F.2d 857</w:t>
        </w:r>
      </w:hyperlink>
      <w:r>
        <w:rPr>
          <w:rFonts w:ascii="arial" w:eastAsia="arial" w:hAnsi="arial" w:cs="arial"/>
          <w:color w:val="000000"/>
          <w:sz w:val="20"/>
          <w:lang w:val="en-US" w:eastAsia="en-US" w:bidi="ar-SA"/>
        </w:rPr>
        <w:t xml:space="preserve">, cert den </w:t>
      </w:r>
      <w:r>
        <w:rPr>
          <w:rFonts w:ascii="arial" w:eastAsia="arial" w:hAnsi="arial" w:cs="arial"/>
          <w:i/>
          <w:color w:val="000000"/>
          <w:sz w:val="20"/>
          <w:lang w:val="en-US" w:eastAsia="en-US" w:bidi="ar-SA"/>
        </w:rPr>
        <w:t>325 U.S. 890, 89 L. Ed. 2003, 65 S. Ct. 1580</w:t>
      </w:r>
      <w:r>
        <w:rPr>
          <w:rFonts w:ascii="arial" w:eastAsia="arial" w:hAnsi="arial" w:cs="arial"/>
          <w:color w:val="000000"/>
          <w:sz w:val="20"/>
          <w:lang w:val="en-US" w:eastAsia="en-US" w:bidi="ar-SA"/>
        </w:rPr>
        <w:t xml:space="preserve">. See also </w:t>
      </w:r>
      <w:hyperlink r:id="rId24" w:history="1">
        <w:r>
          <w:rPr>
            <w:rFonts w:ascii="arial" w:eastAsia="arial" w:hAnsi="arial" w:cs="arial"/>
            <w:i/>
            <w:color w:val="0077CC"/>
            <w:sz w:val="20"/>
            <w:u w:val="single"/>
            <w:shd w:val="clear" w:color="auto" w:fill="FFFFFF"/>
            <w:lang w:val="en-US" w:eastAsia="en-US" w:bidi="ar-SA"/>
          </w:rPr>
          <w:t xml:space="preserve">Holiday v Johnston </w:t>
        </w:r>
      </w:hyperlink>
      <w:hyperlink r:id="rId24" w:history="1">
        <w:r>
          <w:rPr>
            <w:rFonts w:ascii="arial" w:eastAsia="arial" w:hAnsi="arial" w:cs="arial"/>
            <w:i/>
            <w:color w:val="0077CC"/>
            <w:sz w:val="20"/>
            <w:u w:val="single"/>
            <w:shd w:val="clear" w:color="auto" w:fill="FFFFFF"/>
            <w:lang w:val="en-US" w:eastAsia="en-US" w:bidi="ar-SA"/>
          </w:rPr>
          <w:t xml:space="preserve"> (1941) 313 U.S. 342, 85 L. Ed. 1392, 61 S. Ct. 1015</w:t>
        </w:r>
      </w:hyperlink>
      <w:r>
        <w:rPr>
          <w:rFonts w:ascii="arial" w:eastAsia="arial" w:hAnsi="arial" w:cs="arial"/>
          <w:color w:val="000000"/>
          <w:sz w:val="20"/>
          <w:lang w:val="en-US" w:eastAsia="en-US" w:bidi="ar-SA"/>
        </w:rPr>
        <w:t>.</w:t>
      </w:r>
    </w:p>
    <w:p>
      <w:pPr>
        <w:spacing w:before="200" w:line="260" w:lineRule="atLeast"/>
        <w:jc w:val="both"/>
        <w:rPr>
          <w:lang w:val="en-US" w:eastAsia="en-US" w:bidi="ar-SA"/>
        </w:rPr>
      </w:pPr>
      <w:r>
        <w:rPr>
          <w:rFonts w:ascii="arial" w:eastAsia="arial" w:hAnsi="arial" w:cs="arial"/>
          <w:color w:val="000000"/>
          <w:sz w:val="20"/>
          <w:lang w:val="en-US" w:eastAsia="en-US" w:bidi="ar-SA"/>
        </w:rPr>
        <w:t>Changes were made in phraseology.</w:t>
      </w:r>
    </w:p>
    <w:p>
      <w:pPr>
        <w:spacing w:before="240" w:line="260" w:lineRule="atLeast"/>
        <w:rPr>
          <w:lang w:val="en-US" w:eastAsia="en-US" w:bidi="ar-SA"/>
        </w:rPr>
      </w:pPr>
      <w:r>
        <w:rPr>
          <w:lang w:val="en-US" w:eastAsia="en-US" w:bidi="ar-SA"/>
        </w:rPr>
        <w:br/>
      </w:r>
      <w:r>
        <w:rPr>
          <w:lang w:val="en-US" w:eastAsia="en-US" w:bidi="ar-SA"/>
        </w:rPr>
        <w:br/>
      </w:r>
    </w:p>
    <w:p>
      <w:pPr>
        <w:keepNext/>
        <w:spacing w:before="240" w:line="340" w:lineRule="atLeast"/>
        <w:rPr>
          <w:lang w:val="en-US" w:eastAsia="en-US" w:bidi="ar-SA"/>
        </w:rPr>
      </w:pPr>
      <w:bookmarkStart w:id="4" w:name="NOTES TO DECISIONS"/>
      <w:bookmarkEnd w:id="4"/>
      <w:r>
        <w:rPr>
          <w:rFonts w:ascii="arial" w:eastAsia="arial" w:hAnsi="arial" w:cs="arial"/>
          <w:b/>
          <w:color w:val="000000"/>
          <w:sz w:val="28"/>
          <w:lang w:val="en-US" w:eastAsia="en-US" w:bidi="ar-SA"/>
        </w:rPr>
        <w:t>NOTES TO DECISIONS</w:t>
      </w:r>
    </w:p>
    <w:p>
      <w:pPr>
        <w:spacing w:line="60" w:lineRule="exact"/>
        <w:rPr>
          <w:lang w:val="en-US" w:eastAsia="en-US" w:bidi="ar-SA"/>
        </w:rPr>
      </w:pPr>
      <w:r>
        <w:pict>
          <v:line id="_x0000_s1029" style="position:absolute;z-index:251661312" from="0,2pt" to="512pt,2pt" strokecolor="#009ddb" strokeweight="2pt">
            <v:stroke linestyle="single"/>
            <w10:wrap type="topAndBottom"/>
          </v:line>
        </w:pict>
      </w:r>
    </w:p>
    <w:p>
      <w:pPr>
        <w:rPr>
          <w:lang w:val="en-US" w:eastAsia="en-US" w:bidi="ar-SA"/>
        </w:rPr>
      </w:pPr>
    </w:p>
    <w:p>
      <w:pPr>
        <w:spacing w:before="200" w:line="260" w:lineRule="atLeast"/>
        <w:ind w:left="360"/>
        <w:rPr>
          <w:lang w:val="en-US" w:eastAsia="en-US" w:bidi="ar-SA"/>
        </w:rPr>
      </w:pPr>
      <w:r>
        <w:rPr>
          <w:rFonts w:ascii="arial" w:eastAsia="arial" w:hAnsi="arial" w:cs="arial"/>
          <w:b/>
          <w:color w:val="000000"/>
          <w:sz w:val="20"/>
          <w:lang w:val="en-US" w:eastAsia="en-US" w:bidi="ar-SA"/>
        </w:rPr>
        <w:t>I.</w:t>
      </w:r>
      <w:r>
        <w:rPr>
          <w:rFonts w:ascii="arial" w:eastAsia="arial" w:hAnsi="arial" w:cs="arial"/>
          <w:b/>
          <w:color w:val="000000"/>
          <w:sz w:val="20"/>
          <w:lang w:val="en-US" w:eastAsia="en-US" w:bidi="ar-SA"/>
        </w:rPr>
        <w:t>IN GENERAL</w:t>
      </w:r>
    </w:p>
    <w:p>
      <w:pPr>
        <w:spacing w:before="200" w:line="260" w:lineRule="atLeast"/>
        <w:ind w:left="360"/>
        <w:rPr>
          <w:lang w:val="en-US" w:eastAsia="en-US" w:bidi="ar-SA"/>
        </w:rPr>
      </w:pPr>
      <w:r>
        <w:rPr>
          <w:rFonts w:ascii="arial" w:eastAsia="arial" w:hAnsi="arial" w:cs="arial"/>
          <w:b/>
          <w:color w:val="000000"/>
          <w:sz w:val="20"/>
          <w:lang w:val="en-US" w:eastAsia="en-US" w:bidi="ar-SA"/>
        </w:rPr>
        <w:t>1.</w:t>
      </w:r>
      <w:r>
        <w:rPr>
          <w:rFonts w:ascii="arial" w:eastAsia="arial" w:hAnsi="arial" w:cs="arial"/>
          <w:b/>
          <w:color w:val="000000"/>
          <w:sz w:val="20"/>
          <w:lang w:val="en-US" w:eastAsia="en-US" w:bidi="ar-SA"/>
        </w:rPr>
        <w:t>Generally</w:t>
      </w:r>
    </w:p>
    <w:p>
      <w:pPr>
        <w:spacing w:before="200" w:line="260" w:lineRule="atLeast"/>
        <w:ind w:left="360"/>
        <w:rPr>
          <w:lang w:val="en-US" w:eastAsia="en-US" w:bidi="ar-SA"/>
        </w:rPr>
      </w:pPr>
      <w:r>
        <w:rPr>
          <w:rFonts w:ascii="arial" w:eastAsia="arial" w:hAnsi="arial" w:cs="arial"/>
          <w:b/>
          <w:color w:val="000000"/>
          <w:sz w:val="20"/>
          <w:lang w:val="en-US" w:eastAsia="en-US" w:bidi="ar-SA"/>
        </w:rPr>
        <w:t>2.</w:t>
      </w:r>
      <w:r>
        <w:rPr>
          <w:rFonts w:ascii="arial" w:eastAsia="arial" w:hAnsi="arial" w:cs="arial"/>
          <w:b/>
          <w:color w:val="000000"/>
          <w:sz w:val="20"/>
          <w:lang w:val="en-US" w:eastAsia="en-US" w:bidi="ar-SA"/>
        </w:rPr>
        <w:t>Time of application</w:t>
      </w:r>
    </w:p>
    <w:p>
      <w:pPr>
        <w:spacing w:before="200" w:line="260" w:lineRule="atLeast"/>
        <w:ind w:left="360"/>
        <w:rPr>
          <w:lang w:val="en-US" w:eastAsia="en-US" w:bidi="ar-SA"/>
        </w:rPr>
      </w:pPr>
      <w:r>
        <w:rPr>
          <w:rFonts w:ascii="arial" w:eastAsia="arial" w:hAnsi="arial" w:cs="arial"/>
          <w:b/>
          <w:color w:val="000000"/>
          <w:sz w:val="20"/>
          <w:lang w:val="en-US" w:eastAsia="en-US" w:bidi="ar-SA"/>
        </w:rPr>
        <w:t>3.</w:t>
      </w:r>
      <w:r>
        <w:rPr>
          <w:rFonts w:ascii="arial" w:eastAsia="arial" w:hAnsi="arial" w:cs="arial"/>
          <w:b/>
          <w:color w:val="000000"/>
          <w:sz w:val="20"/>
          <w:lang w:val="en-US" w:eastAsia="en-US" w:bidi="ar-SA"/>
        </w:rPr>
        <w:t>Consolidation of claims</w:t>
      </w:r>
    </w:p>
    <w:p>
      <w:pPr>
        <w:spacing w:before="200" w:line="260" w:lineRule="atLeast"/>
        <w:ind w:left="360"/>
        <w:rPr>
          <w:lang w:val="en-US" w:eastAsia="en-US" w:bidi="ar-SA"/>
        </w:rPr>
      </w:pPr>
      <w:r>
        <w:rPr>
          <w:rFonts w:ascii="arial" w:eastAsia="arial" w:hAnsi="arial" w:cs="arial"/>
          <w:b/>
          <w:color w:val="000000"/>
          <w:sz w:val="20"/>
          <w:lang w:val="en-US" w:eastAsia="en-US" w:bidi="ar-SA"/>
        </w:rPr>
        <w:t>4.</w:t>
      </w:r>
      <w:r>
        <w:rPr>
          <w:rFonts w:ascii="arial" w:eastAsia="arial" w:hAnsi="arial" w:cs="arial"/>
          <w:b/>
          <w:color w:val="000000"/>
          <w:sz w:val="20"/>
          <w:lang w:val="en-US" w:eastAsia="en-US" w:bidi="ar-SA"/>
        </w:rPr>
        <w:t>Construction of application</w:t>
      </w:r>
    </w:p>
    <w:p>
      <w:pPr>
        <w:spacing w:before="200" w:line="260" w:lineRule="atLeast"/>
        <w:ind w:left="360"/>
        <w:rPr>
          <w:lang w:val="en-US" w:eastAsia="en-US" w:bidi="ar-SA"/>
        </w:rPr>
      </w:pPr>
      <w:r>
        <w:rPr>
          <w:rFonts w:ascii="arial" w:eastAsia="arial" w:hAnsi="arial" w:cs="arial"/>
          <w:b/>
          <w:color w:val="000000"/>
          <w:sz w:val="20"/>
          <w:lang w:val="en-US" w:eastAsia="en-US" w:bidi="ar-SA"/>
        </w:rPr>
        <w:t>5.</w:t>
      </w:r>
      <w:r>
        <w:rPr>
          <w:rFonts w:ascii="arial" w:eastAsia="arial" w:hAnsi="arial" w:cs="arial"/>
          <w:b/>
          <w:color w:val="000000"/>
          <w:sz w:val="20"/>
          <w:lang w:val="en-US" w:eastAsia="en-US" w:bidi="ar-SA"/>
        </w:rPr>
        <w:t>Amendment of application</w:t>
      </w:r>
    </w:p>
    <w:p>
      <w:pPr>
        <w:spacing w:before="200" w:line="260" w:lineRule="atLeast"/>
        <w:ind w:left="360"/>
        <w:rPr>
          <w:lang w:val="en-US" w:eastAsia="en-US" w:bidi="ar-SA"/>
        </w:rPr>
      </w:pPr>
      <w:r>
        <w:rPr>
          <w:rFonts w:ascii="arial" w:eastAsia="arial" w:hAnsi="arial" w:cs="arial"/>
          <w:b/>
          <w:color w:val="000000"/>
          <w:sz w:val="20"/>
          <w:lang w:val="en-US" w:eastAsia="en-US" w:bidi="ar-SA"/>
        </w:rPr>
        <w:t>6.</w:t>
      </w:r>
      <w:r>
        <w:rPr>
          <w:rFonts w:ascii="arial" w:eastAsia="arial" w:hAnsi="arial" w:cs="arial"/>
          <w:b/>
          <w:color w:val="000000"/>
          <w:sz w:val="20"/>
          <w:lang w:val="en-US" w:eastAsia="en-US" w:bidi="ar-SA"/>
        </w:rPr>
        <w:t>—Particular cases</w:t>
      </w:r>
    </w:p>
    <w:p>
      <w:pPr>
        <w:spacing w:before="200" w:line="260" w:lineRule="atLeast"/>
        <w:ind w:left="360"/>
        <w:rPr>
          <w:lang w:val="en-US" w:eastAsia="en-US" w:bidi="ar-SA"/>
        </w:rPr>
      </w:pPr>
      <w:r>
        <w:rPr>
          <w:rFonts w:ascii="arial" w:eastAsia="arial" w:hAnsi="arial" w:cs="arial"/>
          <w:b/>
          <w:color w:val="000000"/>
          <w:sz w:val="20"/>
          <w:lang w:val="en-US" w:eastAsia="en-US" w:bidi="ar-SA"/>
        </w:rPr>
        <w:t>7.</w:t>
      </w:r>
      <w:r>
        <w:rPr>
          <w:rFonts w:ascii="arial" w:eastAsia="arial" w:hAnsi="arial" w:cs="arial"/>
          <w:b/>
          <w:color w:val="000000"/>
          <w:sz w:val="20"/>
          <w:lang w:val="en-US" w:eastAsia="en-US" w:bidi="ar-SA"/>
        </w:rPr>
        <w:t>Supplementation of application</w:t>
      </w:r>
    </w:p>
    <w:p>
      <w:pPr>
        <w:spacing w:before="200" w:line="260" w:lineRule="atLeast"/>
        <w:ind w:left="360"/>
        <w:rPr>
          <w:lang w:val="en-US" w:eastAsia="en-US" w:bidi="ar-SA"/>
        </w:rPr>
      </w:pPr>
      <w:r>
        <w:rPr>
          <w:rFonts w:ascii="arial" w:eastAsia="arial" w:hAnsi="arial" w:cs="arial"/>
          <w:b/>
          <w:color w:val="000000"/>
          <w:sz w:val="20"/>
          <w:lang w:val="en-US" w:eastAsia="en-US" w:bidi="ar-SA"/>
        </w:rPr>
        <w:t>8.</w:t>
      </w:r>
      <w:r>
        <w:rPr>
          <w:rFonts w:ascii="arial" w:eastAsia="arial" w:hAnsi="arial" w:cs="arial"/>
          <w:b/>
          <w:color w:val="000000"/>
          <w:sz w:val="20"/>
          <w:lang w:val="en-US" w:eastAsia="en-US" w:bidi="ar-SA"/>
        </w:rPr>
        <w:t>Miscellaneous</w:t>
      </w:r>
    </w:p>
    <w:p>
      <w:pPr>
        <w:spacing w:before="200" w:line="260" w:lineRule="atLeast"/>
        <w:ind w:left="360"/>
        <w:rPr>
          <w:lang w:val="en-US" w:eastAsia="en-US" w:bidi="ar-SA"/>
        </w:rPr>
      </w:pPr>
      <w:r>
        <w:rPr>
          <w:rFonts w:ascii="arial" w:eastAsia="arial" w:hAnsi="arial" w:cs="arial"/>
          <w:b/>
          <w:color w:val="000000"/>
          <w:sz w:val="20"/>
          <w:lang w:val="en-US" w:eastAsia="en-US" w:bidi="ar-SA"/>
        </w:rPr>
        <w:t>II.</w:t>
      </w:r>
      <w:r>
        <w:rPr>
          <w:rFonts w:ascii="arial" w:eastAsia="arial" w:hAnsi="arial" w:cs="arial"/>
          <w:b/>
          <w:color w:val="000000"/>
          <w:sz w:val="20"/>
          <w:lang w:val="en-US" w:eastAsia="en-US" w:bidi="ar-SA"/>
        </w:rPr>
        <w:t>PARTIES</w:t>
      </w:r>
    </w:p>
    <w:p>
      <w:pPr>
        <w:spacing w:before="200" w:line="260" w:lineRule="atLeast"/>
        <w:ind w:left="360"/>
        <w:rPr>
          <w:lang w:val="en-US" w:eastAsia="en-US" w:bidi="ar-SA"/>
        </w:rPr>
      </w:pPr>
      <w:r>
        <w:rPr>
          <w:rFonts w:ascii="arial" w:eastAsia="arial" w:hAnsi="arial" w:cs="arial"/>
          <w:b/>
          <w:color w:val="000000"/>
          <w:sz w:val="20"/>
          <w:lang w:val="en-US" w:eastAsia="en-US" w:bidi="ar-SA"/>
        </w:rPr>
        <w:t>9.</w:t>
      </w:r>
      <w:r>
        <w:rPr>
          <w:rFonts w:ascii="arial" w:eastAsia="arial" w:hAnsi="arial" w:cs="arial"/>
          <w:b/>
          <w:color w:val="000000"/>
          <w:sz w:val="20"/>
          <w:lang w:val="en-US" w:eastAsia="en-US" w:bidi="ar-SA"/>
        </w:rPr>
        <w:t>Person for whose relief application is intended</w:t>
      </w:r>
    </w:p>
    <w:p>
      <w:pPr>
        <w:spacing w:before="200" w:line="260" w:lineRule="atLeast"/>
        <w:ind w:left="360"/>
        <w:rPr>
          <w:lang w:val="en-US" w:eastAsia="en-US" w:bidi="ar-SA"/>
        </w:rPr>
      </w:pPr>
      <w:r>
        <w:rPr>
          <w:rFonts w:ascii="arial" w:eastAsia="arial" w:hAnsi="arial" w:cs="arial"/>
          <w:b/>
          <w:color w:val="000000"/>
          <w:sz w:val="20"/>
          <w:lang w:val="en-US" w:eastAsia="en-US" w:bidi="ar-SA"/>
        </w:rPr>
        <w:t>10.</w:t>
      </w:r>
      <w:r>
        <w:rPr>
          <w:rFonts w:ascii="arial" w:eastAsia="arial" w:hAnsi="arial" w:cs="arial"/>
          <w:b/>
          <w:color w:val="000000"/>
          <w:sz w:val="20"/>
          <w:lang w:val="en-US" w:eastAsia="en-US" w:bidi="ar-SA"/>
        </w:rPr>
        <w:t>Next friends and standing</w:t>
      </w:r>
    </w:p>
    <w:p>
      <w:pPr>
        <w:spacing w:before="200" w:line="260" w:lineRule="atLeast"/>
        <w:ind w:left="360"/>
        <w:rPr>
          <w:lang w:val="en-US" w:eastAsia="en-US" w:bidi="ar-SA"/>
        </w:rPr>
      </w:pPr>
      <w:r>
        <w:rPr>
          <w:rFonts w:ascii="arial" w:eastAsia="arial" w:hAnsi="arial" w:cs="arial"/>
          <w:b/>
          <w:color w:val="000000"/>
          <w:sz w:val="20"/>
          <w:lang w:val="en-US" w:eastAsia="en-US" w:bidi="ar-SA"/>
        </w:rPr>
        <w:t>11.</w:t>
      </w:r>
      <w:r>
        <w:rPr>
          <w:rFonts w:ascii="arial" w:eastAsia="arial" w:hAnsi="arial" w:cs="arial"/>
          <w:b/>
          <w:color w:val="000000"/>
          <w:sz w:val="20"/>
          <w:lang w:val="en-US" w:eastAsia="en-US" w:bidi="ar-SA"/>
        </w:rPr>
        <w:t>—Attorneys</w:t>
      </w:r>
    </w:p>
    <w:p>
      <w:pPr>
        <w:spacing w:before="200" w:line="260" w:lineRule="atLeast"/>
        <w:ind w:left="360"/>
        <w:rPr>
          <w:lang w:val="en-US" w:eastAsia="en-US" w:bidi="ar-SA"/>
        </w:rPr>
      </w:pPr>
      <w:r>
        <w:rPr>
          <w:rFonts w:ascii="arial" w:eastAsia="arial" w:hAnsi="arial" w:cs="arial"/>
          <w:b/>
          <w:color w:val="000000"/>
          <w:sz w:val="20"/>
          <w:lang w:val="en-US" w:eastAsia="en-US" w:bidi="ar-SA"/>
        </w:rPr>
        <w:t>12.</w:t>
      </w:r>
      <w:r>
        <w:rPr>
          <w:rFonts w:ascii="arial" w:eastAsia="arial" w:hAnsi="arial" w:cs="arial"/>
          <w:b/>
          <w:color w:val="000000"/>
          <w:sz w:val="20"/>
          <w:lang w:val="en-US" w:eastAsia="en-US" w:bidi="ar-SA"/>
        </w:rPr>
        <w:t>—Death-sentenced persons</w:t>
      </w:r>
    </w:p>
    <w:p>
      <w:pPr>
        <w:spacing w:before="200" w:line="260" w:lineRule="atLeast"/>
        <w:ind w:left="360"/>
        <w:rPr>
          <w:lang w:val="en-US" w:eastAsia="en-US" w:bidi="ar-SA"/>
        </w:rPr>
      </w:pPr>
      <w:r>
        <w:rPr>
          <w:rFonts w:ascii="arial" w:eastAsia="arial" w:hAnsi="arial" w:cs="arial"/>
          <w:b/>
          <w:color w:val="000000"/>
          <w:sz w:val="20"/>
          <w:lang w:val="en-US" w:eastAsia="en-US" w:bidi="ar-SA"/>
        </w:rPr>
        <w:t>13.</w:t>
      </w:r>
      <w:r>
        <w:rPr>
          <w:rFonts w:ascii="arial" w:eastAsia="arial" w:hAnsi="arial" w:cs="arial"/>
          <w:b/>
          <w:color w:val="000000"/>
          <w:sz w:val="20"/>
          <w:lang w:val="en-US" w:eastAsia="en-US" w:bidi="ar-SA"/>
        </w:rPr>
        <w:t>—Family and relatives</w:t>
      </w:r>
    </w:p>
    <w:p>
      <w:pPr>
        <w:spacing w:before="200" w:line="260" w:lineRule="atLeast"/>
        <w:ind w:left="360"/>
        <w:rPr>
          <w:lang w:val="en-US" w:eastAsia="en-US" w:bidi="ar-SA"/>
        </w:rPr>
      </w:pPr>
      <w:r>
        <w:rPr>
          <w:rFonts w:ascii="arial" w:eastAsia="arial" w:hAnsi="arial" w:cs="arial"/>
          <w:b/>
          <w:color w:val="000000"/>
          <w:sz w:val="20"/>
          <w:lang w:val="en-US" w:eastAsia="en-US" w:bidi="ar-SA"/>
        </w:rPr>
        <w:t>14.</w:t>
      </w:r>
      <w:r>
        <w:rPr>
          <w:rFonts w:ascii="arial" w:eastAsia="arial" w:hAnsi="arial" w:cs="arial"/>
          <w:b/>
          <w:color w:val="000000"/>
          <w:sz w:val="20"/>
          <w:lang w:val="en-US" w:eastAsia="en-US" w:bidi="ar-SA"/>
        </w:rPr>
        <w:t>—Other particular cases</w:t>
      </w:r>
    </w:p>
    <w:p>
      <w:pPr>
        <w:spacing w:before="200" w:line="260" w:lineRule="atLeast"/>
        <w:ind w:left="360"/>
        <w:rPr>
          <w:lang w:val="en-US" w:eastAsia="en-US" w:bidi="ar-SA"/>
        </w:rPr>
      </w:pPr>
      <w:r>
        <w:rPr>
          <w:rFonts w:ascii="arial" w:eastAsia="arial" w:hAnsi="arial" w:cs="arial"/>
          <w:b/>
          <w:color w:val="000000"/>
          <w:sz w:val="20"/>
          <w:lang w:val="en-US" w:eastAsia="en-US" w:bidi="ar-SA"/>
        </w:rPr>
        <w:t>15.</w:t>
      </w:r>
      <w:r>
        <w:rPr>
          <w:rFonts w:ascii="arial" w:eastAsia="arial" w:hAnsi="arial" w:cs="arial"/>
          <w:b/>
          <w:color w:val="000000"/>
          <w:sz w:val="20"/>
          <w:lang w:val="en-US" w:eastAsia="en-US" w:bidi="ar-SA"/>
        </w:rPr>
        <w:t>Custodians</w:t>
      </w:r>
    </w:p>
    <w:p>
      <w:pPr>
        <w:spacing w:before="200" w:line="260" w:lineRule="atLeast"/>
        <w:ind w:left="360"/>
        <w:rPr>
          <w:lang w:val="en-US" w:eastAsia="en-US" w:bidi="ar-SA"/>
        </w:rPr>
      </w:pPr>
      <w:r>
        <w:rPr>
          <w:rFonts w:ascii="arial" w:eastAsia="arial" w:hAnsi="arial" w:cs="arial"/>
          <w:b/>
          <w:color w:val="000000"/>
          <w:sz w:val="20"/>
          <w:lang w:val="en-US" w:eastAsia="en-US" w:bidi="ar-SA"/>
        </w:rPr>
        <w:t>16.</w:t>
      </w:r>
      <w:r>
        <w:rPr>
          <w:rFonts w:ascii="arial" w:eastAsia="arial" w:hAnsi="arial" w:cs="arial"/>
          <w:b/>
          <w:color w:val="000000"/>
          <w:sz w:val="20"/>
          <w:lang w:val="en-US" w:eastAsia="en-US" w:bidi="ar-SA"/>
        </w:rPr>
        <w:t>—Particular cases</w:t>
      </w:r>
    </w:p>
    <w:p>
      <w:pPr>
        <w:spacing w:before="200" w:line="260" w:lineRule="atLeast"/>
        <w:ind w:left="360"/>
        <w:rPr>
          <w:lang w:val="en-US" w:eastAsia="en-US" w:bidi="ar-SA"/>
        </w:rPr>
      </w:pPr>
      <w:r>
        <w:rPr>
          <w:rFonts w:ascii="arial" w:eastAsia="arial" w:hAnsi="arial" w:cs="arial"/>
          <w:b/>
          <w:color w:val="000000"/>
          <w:sz w:val="20"/>
          <w:lang w:val="en-US" w:eastAsia="en-US" w:bidi="ar-SA"/>
        </w:rPr>
        <w:t>17.</w:t>
      </w:r>
      <w:r>
        <w:rPr>
          <w:rFonts w:ascii="arial" w:eastAsia="arial" w:hAnsi="arial" w:cs="arial"/>
          <w:b/>
          <w:color w:val="000000"/>
          <w:sz w:val="20"/>
          <w:lang w:val="en-US" w:eastAsia="en-US" w:bidi="ar-SA"/>
        </w:rPr>
        <w:t>Attorney General or other prosecuting officer</w:t>
      </w:r>
    </w:p>
    <w:p>
      <w:pPr>
        <w:spacing w:before="200" w:line="260" w:lineRule="atLeast"/>
        <w:ind w:left="360"/>
        <w:rPr>
          <w:lang w:val="en-US" w:eastAsia="en-US" w:bidi="ar-SA"/>
        </w:rPr>
      </w:pPr>
      <w:r>
        <w:rPr>
          <w:rFonts w:ascii="arial" w:eastAsia="arial" w:hAnsi="arial" w:cs="arial"/>
          <w:b/>
          <w:color w:val="000000"/>
          <w:sz w:val="20"/>
          <w:lang w:val="en-US" w:eastAsia="en-US" w:bidi="ar-SA"/>
        </w:rPr>
        <w:t>18.</w:t>
      </w:r>
      <w:r>
        <w:rPr>
          <w:rFonts w:ascii="arial" w:eastAsia="arial" w:hAnsi="arial" w:cs="arial"/>
          <w:b/>
          <w:color w:val="000000"/>
          <w:sz w:val="20"/>
          <w:lang w:val="en-US" w:eastAsia="en-US" w:bidi="ar-SA"/>
        </w:rPr>
        <w:t>Federal officials</w:t>
      </w:r>
    </w:p>
    <w:p>
      <w:pPr>
        <w:spacing w:before="200" w:line="260" w:lineRule="atLeast"/>
        <w:ind w:left="360"/>
        <w:rPr>
          <w:lang w:val="en-US" w:eastAsia="en-US" w:bidi="ar-SA"/>
        </w:rPr>
      </w:pPr>
      <w:r>
        <w:rPr>
          <w:rFonts w:ascii="arial" w:eastAsia="arial" w:hAnsi="arial" w:cs="arial"/>
          <w:b/>
          <w:color w:val="000000"/>
          <w:sz w:val="20"/>
          <w:lang w:val="en-US" w:eastAsia="en-US" w:bidi="ar-SA"/>
        </w:rPr>
        <w:t>19.</w:t>
      </w:r>
      <w:r>
        <w:rPr>
          <w:rFonts w:ascii="arial" w:eastAsia="arial" w:hAnsi="arial" w:cs="arial"/>
          <w:b/>
          <w:color w:val="000000"/>
          <w:sz w:val="20"/>
          <w:lang w:val="en-US" w:eastAsia="en-US" w:bidi="ar-SA"/>
        </w:rPr>
        <w:t>Miscellaneous</w:t>
      </w:r>
    </w:p>
    <w:p>
      <w:pPr>
        <w:spacing w:before="200" w:line="260" w:lineRule="atLeast"/>
        <w:ind w:left="360"/>
        <w:rPr>
          <w:lang w:val="en-US" w:eastAsia="en-US" w:bidi="ar-SA"/>
        </w:rPr>
      </w:pPr>
      <w:r>
        <w:rPr>
          <w:rFonts w:ascii="arial" w:eastAsia="arial" w:hAnsi="arial" w:cs="arial"/>
          <w:b/>
          <w:color w:val="000000"/>
          <w:sz w:val="20"/>
          <w:lang w:val="en-US" w:eastAsia="en-US" w:bidi="ar-SA"/>
        </w:rPr>
        <w:t>III.</w:t>
      </w:r>
      <w:r>
        <w:rPr>
          <w:rFonts w:ascii="arial" w:eastAsia="arial" w:hAnsi="arial" w:cs="arial"/>
          <w:b/>
          <w:color w:val="000000"/>
          <w:sz w:val="20"/>
          <w:lang w:val="en-US" w:eastAsia="en-US" w:bidi="ar-SA"/>
        </w:rPr>
        <w:t>FORM OF APPLICATION</w:t>
      </w:r>
    </w:p>
    <w:p>
      <w:pPr>
        <w:spacing w:before="200" w:line="260" w:lineRule="atLeast"/>
        <w:ind w:left="360"/>
        <w:rPr>
          <w:lang w:val="en-US" w:eastAsia="en-US" w:bidi="ar-SA"/>
        </w:rPr>
      </w:pPr>
      <w:r>
        <w:rPr>
          <w:rFonts w:ascii="arial" w:eastAsia="arial" w:hAnsi="arial" w:cs="arial"/>
          <w:b/>
          <w:color w:val="000000"/>
          <w:sz w:val="20"/>
          <w:lang w:val="en-US" w:eastAsia="en-US" w:bidi="ar-SA"/>
        </w:rPr>
        <w:t>20.</w:t>
      </w:r>
      <w:r>
        <w:rPr>
          <w:rFonts w:ascii="arial" w:eastAsia="arial" w:hAnsi="arial" w:cs="arial"/>
          <w:b/>
          <w:color w:val="000000"/>
          <w:sz w:val="20"/>
          <w:lang w:val="en-US" w:eastAsia="en-US" w:bidi="ar-SA"/>
        </w:rPr>
        <w:t>Generally</w:t>
      </w:r>
    </w:p>
    <w:p>
      <w:pPr>
        <w:spacing w:before="200" w:line="260" w:lineRule="atLeast"/>
        <w:ind w:left="360"/>
        <w:rPr>
          <w:lang w:val="en-US" w:eastAsia="en-US" w:bidi="ar-SA"/>
        </w:rPr>
      </w:pPr>
      <w:r>
        <w:rPr>
          <w:rFonts w:ascii="arial" w:eastAsia="arial" w:hAnsi="arial" w:cs="arial"/>
          <w:b/>
          <w:color w:val="000000"/>
          <w:sz w:val="20"/>
          <w:lang w:val="en-US" w:eastAsia="en-US" w:bidi="ar-SA"/>
        </w:rPr>
        <w:t>21.</w:t>
      </w:r>
      <w:r>
        <w:rPr>
          <w:rFonts w:ascii="arial" w:eastAsia="arial" w:hAnsi="arial" w:cs="arial"/>
          <w:b/>
          <w:color w:val="000000"/>
          <w:sz w:val="20"/>
          <w:lang w:val="en-US" w:eastAsia="en-US" w:bidi="ar-SA"/>
        </w:rPr>
        <w:t>Captions and headings</w:t>
      </w:r>
    </w:p>
    <w:p>
      <w:pPr>
        <w:spacing w:before="200" w:line="260" w:lineRule="atLeast"/>
        <w:ind w:left="360"/>
        <w:rPr>
          <w:lang w:val="en-US" w:eastAsia="en-US" w:bidi="ar-SA"/>
        </w:rPr>
      </w:pPr>
      <w:r>
        <w:rPr>
          <w:rFonts w:ascii="arial" w:eastAsia="arial" w:hAnsi="arial" w:cs="arial"/>
          <w:b/>
          <w:color w:val="000000"/>
          <w:sz w:val="20"/>
          <w:lang w:val="en-US" w:eastAsia="en-US" w:bidi="ar-SA"/>
        </w:rPr>
        <w:t>22.</w:t>
      </w:r>
      <w:r>
        <w:rPr>
          <w:rFonts w:ascii="arial" w:eastAsia="arial" w:hAnsi="arial" w:cs="arial"/>
          <w:b/>
          <w:color w:val="000000"/>
          <w:sz w:val="20"/>
          <w:lang w:val="en-US" w:eastAsia="en-US" w:bidi="ar-SA"/>
        </w:rPr>
        <w:t>Signature</w:t>
      </w:r>
    </w:p>
    <w:p>
      <w:pPr>
        <w:spacing w:before="200" w:line="260" w:lineRule="atLeast"/>
        <w:ind w:left="360"/>
        <w:rPr>
          <w:lang w:val="en-US" w:eastAsia="en-US" w:bidi="ar-SA"/>
        </w:rPr>
      </w:pPr>
      <w:r>
        <w:rPr>
          <w:rFonts w:ascii="arial" w:eastAsia="arial" w:hAnsi="arial" w:cs="arial"/>
          <w:b/>
          <w:color w:val="000000"/>
          <w:sz w:val="20"/>
          <w:lang w:val="en-US" w:eastAsia="en-US" w:bidi="ar-SA"/>
        </w:rPr>
        <w:t>23.</w:t>
      </w:r>
      <w:r>
        <w:rPr>
          <w:rFonts w:ascii="arial" w:eastAsia="arial" w:hAnsi="arial" w:cs="arial"/>
          <w:b/>
          <w:color w:val="000000"/>
          <w:sz w:val="20"/>
          <w:lang w:val="en-US" w:eastAsia="en-US" w:bidi="ar-SA"/>
        </w:rPr>
        <w:t>Verification</w:t>
      </w:r>
    </w:p>
    <w:p>
      <w:pPr>
        <w:spacing w:before="200" w:line="260" w:lineRule="atLeast"/>
        <w:ind w:left="360"/>
        <w:rPr>
          <w:lang w:val="en-US" w:eastAsia="en-US" w:bidi="ar-SA"/>
        </w:rPr>
      </w:pPr>
      <w:r>
        <w:rPr>
          <w:rFonts w:ascii="arial" w:eastAsia="arial" w:hAnsi="arial" w:cs="arial"/>
          <w:b/>
          <w:color w:val="000000"/>
          <w:sz w:val="20"/>
          <w:lang w:val="en-US" w:eastAsia="en-US" w:bidi="ar-SA"/>
        </w:rPr>
        <w:t>24.</w:t>
      </w:r>
      <w:r>
        <w:rPr>
          <w:rFonts w:ascii="arial" w:eastAsia="arial" w:hAnsi="arial" w:cs="arial"/>
          <w:b/>
          <w:color w:val="000000"/>
          <w:sz w:val="20"/>
          <w:lang w:val="en-US" w:eastAsia="en-US" w:bidi="ar-SA"/>
        </w:rPr>
        <w:t>Attachments to petition</w:t>
      </w:r>
    </w:p>
    <w:p>
      <w:pPr>
        <w:spacing w:before="200" w:line="260" w:lineRule="atLeast"/>
        <w:ind w:left="360"/>
        <w:rPr>
          <w:lang w:val="en-US" w:eastAsia="en-US" w:bidi="ar-SA"/>
        </w:rPr>
      </w:pPr>
      <w:r>
        <w:rPr>
          <w:rFonts w:ascii="arial" w:eastAsia="arial" w:hAnsi="arial" w:cs="arial"/>
          <w:b/>
          <w:color w:val="000000"/>
          <w:sz w:val="20"/>
          <w:lang w:val="en-US" w:eastAsia="en-US" w:bidi="ar-SA"/>
        </w:rPr>
        <w:t>25.</w:t>
      </w:r>
      <w:r>
        <w:rPr>
          <w:rFonts w:ascii="arial" w:eastAsia="arial" w:hAnsi="arial" w:cs="arial"/>
          <w:b/>
          <w:color w:val="000000"/>
          <w:sz w:val="20"/>
          <w:lang w:val="en-US" w:eastAsia="en-US" w:bidi="ar-SA"/>
        </w:rPr>
        <w:t>Miscellaneous</w:t>
      </w:r>
    </w:p>
    <w:p>
      <w:pPr>
        <w:spacing w:before="200" w:line="260" w:lineRule="atLeast"/>
        <w:ind w:left="360"/>
        <w:rPr>
          <w:lang w:val="en-US" w:eastAsia="en-US" w:bidi="ar-SA"/>
        </w:rPr>
      </w:pPr>
      <w:r>
        <w:rPr>
          <w:rFonts w:ascii="arial" w:eastAsia="arial" w:hAnsi="arial" w:cs="arial"/>
          <w:b/>
          <w:color w:val="000000"/>
          <w:sz w:val="20"/>
          <w:lang w:val="en-US" w:eastAsia="en-US" w:bidi="ar-SA"/>
        </w:rPr>
        <w:t>IV.</w:t>
      </w:r>
      <w:r>
        <w:rPr>
          <w:rFonts w:ascii="arial" w:eastAsia="arial" w:hAnsi="arial" w:cs="arial"/>
          <w:b/>
          <w:color w:val="000000"/>
          <w:sz w:val="20"/>
          <w:lang w:val="en-US" w:eastAsia="en-US" w:bidi="ar-SA"/>
        </w:rPr>
        <w:t>ALLEGATIONS IN APPLICATION</w:t>
      </w:r>
    </w:p>
    <w:p>
      <w:pPr>
        <w:spacing w:before="200" w:line="260" w:lineRule="atLeast"/>
        <w:ind w:left="360"/>
        <w:rPr>
          <w:lang w:val="en-US" w:eastAsia="en-US" w:bidi="ar-SA"/>
        </w:rPr>
      </w:pPr>
      <w:r>
        <w:rPr>
          <w:rFonts w:ascii="arial" w:eastAsia="arial" w:hAnsi="arial" w:cs="arial"/>
          <w:b/>
          <w:color w:val="000000"/>
          <w:sz w:val="20"/>
          <w:lang w:val="en-US" w:eastAsia="en-US" w:bidi="ar-SA"/>
        </w:rPr>
        <w:t>A.</w:t>
      </w:r>
      <w:r>
        <w:rPr>
          <w:rFonts w:ascii="arial" w:eastAsia="arial" w:hAnsi="arial" w:cs="arial"/>
          <w:b/>
          <w:color w:val="000000"/>
          <w:sz w:val="20"/>
          <w:lang w:val="en-US" w:eastAsia="en-US" w:bidi="ar-SA"/>
        </w:rPr>
        <w:t>In General</w:t>
      </w:r>
    </w:p>
    <w:p>
      <w:pPr>
        <w:spacing w:before="200" w:line="260" w:lineRule="atLeast"/>
        <w:ind w:left="360"/>
        <w:rPr>
          <w:lang w:val="en-US" w:eastAsia="en-US" w:bidi="ar-SA"/>
        </w:rPr>
      </w:pPr>
      <w:r>
        <w:rPr>
          <w:rFonts w:ascii="arial" w:eastAsia="arial" w:hAnsi="arial" w:cs="arial"/>
          <w:b/>
          <w:color w:val="000000"/>
          <w:sz w:val="20"/>
          <w:lang w:val="en-US" w:eastAsia="en-US" w:bidi="ar-SA"/>
        </w:rPr>
        <w:t>26.</w:t>
      </w:r>
      <w:r>
        <w:rPr>
          <w:rFonts w:ascii="arial" w:eastAsia="arial" w:hAnsi="arial" w:cs="arial"/>
          <w:b/>
          <w:color w:val="000000"/>
          <w:sz w:val="20"/>
          <w:lang w:val="en-US" w:eastAsia="en-US" w:bidi="ar-SA"/>
        </w:rPr>
        <w:t>Generally</w:t>
      </w:r>
    </w:p>
    <w:p>
      <w:pPr>
        <w:spacing w:before="200" w:line="260" w:lineRule="atLeast"/>
        <w:ind w:left="360"/>
        <w:rPr>
          <w:lang w:val="en-US" w:eastAsia="en-US" w:bidi="ar-SA"/>
        </w:rPr>
      </w:pPr>
      <w:r>
        <w:rPr>
          <w:rFonts w:ascii="arial" w:eastAsia="arial" w:hAnsi="arial" w:cs="arial"/>
          <w:b/>
          <w:color w:val="000000"/>
          <w:sz w:val="20"/>
          <w:lang w:val="en-US" w:eastAsia="en-US" w:bidi="ar-SA"/>
        </w:rPr>
        <w:t>27.</w:t>
      </w:r>
      <w:r>
        <w:rPr>
          <w:rFonts w:ascii="arial" w:eastAsia="arial" w:hAnsi="arial" w:cs="arial"/>
          <w:b/>
          <w:color w:val="000000"/>
          <w:sz w:val="20"/>
          <w:lang w:val="en-US" w:eastAsia="en-US" w:bidi="ar-SA"/>
        </w:rPr>
        <w:t>Conclusory statements</w:t>
      </w:r>
    </w:p>
    <w:p>
      <w:pPr>
        <w:spacing w:before="200" w:line="260" w:lineRule="atLeast"/>
        <w:ind w:left="360"/>
        <w:rPr>
          <w:lang w:val="en-US" w:eastAsia="en-US" w:bidi="ar-SA"/>
        </w:rPr>
      </w:pPr>
      <w:r>
        <w:rPr>
          <w:rFonts w:ascii="arial" w:eastAsia="arial" w:hAnsi="arial" w:cs="arial"/>
          <w:b/>
          <w:color w:val="000000"/>
          <w:sz w:val="20"/>
          <w:lang w:val="en-US" w:eastAsia="en-US" w:bidi="ar-SA"/>
        </w:rPr>
        <w:t>28.</w:t>
      </w:r>
      <w:r>
        <w:rPr>
          <w:rFonts w:ascii="arial" w:eastAsia="arial" w:hAnsi="arial" w:cs="arial"/>
          <w:b/>
          <w:color w:val="000000"/>
          <w:sz w:val="20"/>
          <w:lang w:val="en-US" w:eastAsia="en-US" w:bidi="ar-SA"/>
        </w:rPr>
        <w:t>Miscellaneous</w:t>
      </w:r>
    </w:p>
    <w:p>
      <w:pPr>
        <w:spacing w:before="200" w:line="260" w:lineRule="atLeast"/>
        <w:ind w:left="360"/>
        <w:rPr>
          <w:lang w:val="en-US" w:eastAsia="en-US" w:bidi="ar-SA"/>
        </w:rPr>
      </w:pPr>
      <w:r>
        <w:rPr>
          <w:rFonts w:ascii="arial" w:eastAsia="arial" w:hAnsi="arial" w:cs="arial"/>
          <w:b/>
          <w:color w:val="000000"/>
          <w:sz w:val="20"/>
          <w:lang w:val="en-US" w:eastAsia="en-US" w:bidi="ar-SA"/>
        </w:rPr>
        <w:t>B.</w:t>
      </w:r>
      <w:r>
        <w:rPr>
          <w:rFonts w:ascii="arial" w:eastAsia="arial" w:hAnsi="arial" w:cs="arial"/>
          <w:b/>
          <w:color w:val="000000"/>
          <w:sz w:val="20"/>
          <w:lang w:val="en-US" w:eastAsia="en-US" w:bidi="ar-SA"/>
        </w:rPr>
        <w:t>Particular Allegations and Sufficiency Thereof</w:t>
      </w:r>
    </w:p>
    <w:p>
      <w:pPr>
        <w:spacing w:before="200" w:line="260" w:lineRule="atLeast"/>
        <w:ind w:left="360"/>
        <w:rPr>
          <w:lang w:val="en-US" w:eastAsia="en-US" w:bidi="ar-SA"/>
        </w:rPr>
      </w:pPr>
      <w:r>
        <w:rPr>
          <w:rFonts w:ascii="arial" w:eastAsia="arial" w:hAnsi="arial" w:cs="arial"/>
          <w:b/>
          <w:color w:val="000000"/>
          <w:sz w:val="20"/>
          <w:lang w:val="en-US" w:eastAsia="en-US" w:bidi="ar-SA"/>
        </w:rPr>
        <w:t>29.</w:t>
      </w:r>
      <w:r>
        <w:rPr>
          <w:rFonts w:ascii="arial" w:eastAsia="arial" w:hAnsi="arial" w:cs="arial"/>
          <w:b/>
          <w:color w:val="000000"/>
          <w:sz w:val="20"/>
          <w:lang w:val="en-US" w:eastAsia="en-US" w:bidi="ar-SA"/>
        </w:rPr>
        <w:t>Aliens and immigration</w:t>
      </w:r>
    </w:p>
    <w:p>
      <w:pPr>
        <w:spacing w:before="200" w:line="260" w:lineRule="atLeast"/>
        <w:ind w:left="360"/>
        <w:rPr>
          <w:lang w:val="en-US" w:eastAsia="en-US" w:bidi="ar-SA"/>
        </w:rPr>
      </w:pPr>
      <w:r>
        <w:rPr>
          <w:rFonts w:ascii="arial" w:eastAsia="arial" w:hAnsi="arial" w:cs="arial"/>
          <w:b/>
          <w:color w:val="000000"/>
          <w:sz w:val="20"/>
          <w:lang w:val="en-US" w:eastAsia="en-US" w:bidi="ar-SA"/>
        </w:rPr>
        <w:t>30.</w:t>
      </w:r>
      <w:r>
        <w:rPr>
          <w:rFonts w:ascii="arial" w:eastAsia="arial" w:hAnsi="arial" w:cs="arial"/>
          <w:b/>
          <w:color w:val="000000"/>
          <w:sz w:val="20"/>
          <w:lang w:val="en-US" w:eastAsia="en-US" w:bidi="ar-SA"/>
        </w:rPr>
        <w:t>Assistance of counsel</w:t>
      </w:r>
    </w:p>
    <w:p>
      <w:pPr>
        <w:spacing w:before="200" w:line="260" w:lineRule="atLeast"/>
        <w:ind w:left="360"/>
        <w:rPr>
          <w:lang w:val="en-US" w:eastAsia="en-US" w:bidi="ar-SA"/>
        </w:rPr>
      </w:pPr>
      <w:r>
        <w:rPr>
          <w:rFonts w:ascii="arial" w:eastAsia="arial" w:hAnsi="arial" w:cs="arial"/>
          <w:b/>
          <w:color w:val="000000"/>
          <w:sz w:val="20"/>
          <w:lang w:val="en-US" w:eastAsia="en-US" w:bidi="ar-SA"/>
        </w:rPr>
        <w:t>31.</w:t>
      </w:r>
      <w:r>
        <w:rPr>
          <w:rFonts w:ascii="arial" w:eastAsia="arial" w:hAnsi="arial" w:cs="arial"/>
          <w:b/>
          <w:color w:val="000000"/>
          <w:sz w:val="20"/>
          <w:lang w:val="en-US" w:eastAsia="en-US" w:bidi="ar-SA"/>
        </w:rPr>
        <w:t>Conditions of imprisonment or confinement</w:t>
      </w:r>
    </w:p>
    <w:p>
      <w:pPr>
        <w:spacing w:before="200" w:line="260" w:lineRule="atLeast"/>
        <w:ind w:left="360"/>
        <w:rPr>
          <w:lang w:val="en-US" w:eastAsia="en-US" w:bidi="ar-SA"/>
        </w:rPr>
      </w:pPr>
      <w:r>
        <w:rPr>
          <w:rFonts w:ascii="arial" w:eastAsia="arial" w:hAnsi="arial" w:cs="arial"/>
          <w:b/>
          <w:color w:val="000000"/>
          <w:sz w:val="20"/>
          <w:lang w:val="en-US" w:eastAsia="en-US" w:bidi="ar-SA"/>
        </w:rPr>
        <w:t>32.</w:t>
      </w:r>
      <w:r>
        <w:rPr>
          <w:rFonts w:ascii="arial" w:eastAsia="arial" w:hAnsi="arial" w:cs="arial"/>
          <w:b/>
          <w:color w:val="000000"/>
          <w:sz w:val="20"/>
          <w:lang w:val="en-US" w:eastAsia="en-US" w:bidi="ar-SA"/>
        </w:rPr>
        <w:t>Evidentiary matters</w:t>
      </w:r>
    </w:p>
    <w:p>
      <w:pPr>
        <w:spacing w:before="200" w:line="260" w:lineRule="atLeast"/>
        <w:ind w:left="360"/>
        <w:rPr>
          <w:lang w:val="en-US" w:eastAsia="en-US" w:bidi="ar-SA"/>
        </w:rPr>
      </w:pPr>
      <w:r>
        <w:rPr>
          <w:rFonts w:ascii="arial" w:eastAsia="arial" w:hAnsi="arial" w:cs="arial"/>
          <w:b/>
          <w:color w:val="000000"/>
          <w:sz w:val="20"/>
          <w:lang w:val="en-US" w:eastAsia="en-US" w:bidi="ar-SA"/>
        </w:rPr>
        <w:t>33.</w:t>
      </w:r>
      <w:r>
        <w:rPr>
          <w:rFonts w:ascii="arial" w:eastAsia="arial" w:hAnsi="arial" w:cs="arial"/>
          <w:b/>
          <w:color w:val="000000"/>
          <w:sz w:val="20"/>
          <w:lang w:val="en-US" w:eastAsia="en-US" w:bidi="ar-SA"/>
        </w:rPr>
        <w:t>Exhaustion of other remedies</w:t>
      </w:r>
    </w:p>
    <w:p>
      <w:pPr>
        <w:spacing w:before="200" w:line="260" w:lineRule="atLeast"/>
        <w:ind w:left="360"/>
        <w:rPr>
          <w:lang w:val="en-US" w:eastAsia="en-US" w:bidi="ar-SA"/>
        </w:rPr>
      </w:pPr>
      <w:r>
        <w:rPr>
          <w:rFonts w:ascii="arial" w:eastAsia="arial" w:hAnsi="arial" w:cs="arial"/>
          <w:b/>
          <w:color w:val="000000"/>
          <w:sz w:val="20"/>
          <w:lang w:val="en-US" w:eastAsia="en-US" w:bidi="ar-SA"/>
        </w:rPr>
        <w:t>34.</w:t>
      </w:r>
      <w:r>
        <w:rPr>
          <w:rFonts w:ascii="arial" w:eastAsia="arial" w:hAnsi="arial" w:cs="arial"/>
          <w:b/>
          <w:color w:val="000000"/>
          <w:sz w:val="20"/>
          <w:lang w:val="en-US" w:eastAsia="en-US" w:bidi="ar-SA"/>
        </w:rPr>
        <w:t>Facts concerning commitment or detention</w:t>
      </w:r>
    </w:p>
    <w:p>
      <w:pPr>
        <w:spacing w:before="200" w:line="260" w:lineRule="atLeast"/>
        <w:ind w:left="360"/>
        <w:rPr>
          <w:lang w:val="en-US" w:eastAsia="en-US" w:bidi="ar-SA"/>
        </w:rPr>
      </w:pPr>
      <w:r>
        <w:rPr>
          <w:rFonts w:ascii="arial" w:eastAsia="arial" w:hAnsi="arial" w:cs="arial"/>
          <w:b/>
          <w:color w:val="000000"/>
          <w:sz w:val="20"/>
          <w:lang w:val="en-US" w:eastAsia="en-US" w:bidi="ar-SA"/>
        </w:rPr>
        <w:t>35.</w:t>
      </w:r>
      <w:r>
        <w:rPr>
          <w:rFonts w:ascii="arial" w:eastAsia="arial" w:hAnsi="arial" w:cs="arial"/>
          <w:b/>
          <w:color w:val="000000"/>
          <w:sz w:val="20"/>
          <w:lang w:val="en-US" w:eastAsia="en-US" w:bidi="ar-SA"/>
        </w:rPr>
        <w:t>Fair hearing or trial</w:t>
      </w:r>
    </w:p>
    <w:p>
      <w:pPr>
        <w:spacing w:before="200" w:line="260" w:lineRule="atLeast"/>
        <w:ind w:left="360"/>
        <w:rPr>
          <w:lang w:val="en-US" w:eastAsia="en-US" w:bidi="ar-SA"/>
        </w:rPr>
      </w:pPr>
      <w:r>
        <w:rPr>
          <w:rFonts w:ascii="arial" w:eastAsia="arial" w:hAnsi="arial" w:cs="arial"/>
          <w:b/>
          <w:color w:val="000000"/>
          <w:sz w:val="20"/>
          <w:lang w:val="en-US" w:eastAsia="en-US" w:bidi="ar-SA"/>
        </w:rPr>
        <w:t>36.</w:t>
      </w:r>
      <w:r>
        <w:rPr>
          <w:rFonts w:ascii="arial" w:eastAsia="arial" w:hAnsi="arial" w:cs="arial"/>
          <w:b/>
          <w:color w:val="000000"/>
          <w:sz w:val="20"/>
          <w:lang w:val="en-US" w:eastAsia="en-US" w:bidi="ar-SA"/>
        </w:rPr>
        <w:t>Illegality or invalidity of custody or restraint</w:t>
      </w:r>
    </w:p>
    <w:p>
      <w:pPr>
        <w:spacing w:before="200" w:line="260" w:lineRule="atLeast"/>
        <w:ind w:left="360"/>
        <w:rPr>
          <w:lang w:val="en-US" w:eastAsia="en-US" w:bidi="ar-SA"/>
        </w:rPr>
      </w:pPr>
      <w:r>
        <w:rPr>
          <w:rFonts w:ascii="arial" w:eastAsia="arial" w:hAnsi="arial" w:cs="arial"/>
          <w:b/>
          <w:color w:val="000000"/>
          <w:sz w:val="20"/>
          <w:lang w:val="en-US" w:eastAsia="en-US" w:bidi="ar-SA"/>
        </w:rPr>
        <w:t>37.</w:t>
      </w:r>
      <w:r>
        <w:rPr>
          <w:rFonts w:ascii="arial" w:eastAsia="arial" w:hAnsi="arial" w:cs="arial"/>
          <w:b/>
          <w:color w:val="000000"/>
          <w:sz w:val="20"/>
          <w:lang w:val="en-US" w:eastAsia="en-US" w:bidi="ar-SA"/>
        </w:rPr>
        <w:t>Jurisdiction lacking</w:t>
      </w:r>
    </w:p>
    <w:p>
      <w:pPr>
        <w:spacing w:before="200" w:line="260" w:lineRule="atLeast"/>
        <w:ind w:left="360"/>
        <w:rPr>
          <w:lang w:val="en-US" w:eastAsia="en-US" w:bidi="ar-SA"/>
        </w:rPr>
      </w:pPr>
      <w:r>
        <w:rPr>
          <w:rFonts w:ascii="arial" w:eastAsia="arial" w:hAnsi="arial" w:cs="arial"/>
          <w:b/>
          <w:color w:val="000000"/>
          <w:sz w:val="20"/>
          <w:lang w:val="en-US" w:eastAsia="en-US" w:bidi="ar-SA"/>
        </w:rPr>
        <w:t>38.</w:t>
      </w:r>
      <w:r>
        <w:rPr>
          <w:rFonts w:ascii="arial" w:eastAsia="arial" w:hAnsi="arial" w:cs="arial"/>
          <w:b/>
          <w:color w:val="000000"/>
          <w:sz w:val="20"/>
          <w:lang w:val="en-US" w:eastAsia="en-US" w:bidi="ar-SA"/>
        </w:rPr>
        <w:t>Pleas</w:t>
      </w:r>
    </w:p>
    <w:p>
      <w:pPr>
        <w:spacing w:before="200" w:line="260" w:lineRule="atLeast"/>
        <w:ind w:left="360"/>
        <w:rPr>
          <w:lang w:val="en-US" w:eastAsia="en-US" w:bidi="ar-SA"/>
        </w:rPr>
      </w:pPr>
      <w:r>
        <w:rPr>
          <w:rFonts w:ascii="arial" w:eastAsia="arial" w:hAnsi="arial" w:cs="arial"/>
          <w:b/>
          <w:color w:val="000000"/>
          <w:sz w:val="20"/>
          <w:lang w:val="en-US" w:eastAsia="en-US" w:bidi="ar-SA"/>
        </w:rPr>
        <w:t>39.</w:t>
      </w:r>
      <w:r>
        <w:rPr>
          <w:rFonts w:ascii="arial" w:eastAsia="arial" w:hAnsi="arial" w:cs="arial"/>
          <w:b/>
          <w:color w:val="000000"/>
          <w:sz w:val="20"/>
          <w:lang w:val="en-US" w:eastAsia="en-US" w:bidi="ar-SA"/>
        </w:rPr>
        <w:t>Reasons for not applying in district court</w:t>
      </w:r>
    </w:p>
    <w:p>
      <w:pPr>
        <w:spacing w:before="200" w:line="260" w:lineRule="atLeast"/>
        <w:ind w:left="360"/>
        <w:rPr>
          <w:lang w:val="en-US" w:eastAsia="en-US" w:bidi="ar-SA"/>
        </w:rPr>
      </w:pPr>
      <w:r>
        <w:rPr>
          <w:rFonts w:ascii="arial" w:eastAsia="arial" w:hAnsi="arial" w:cs="arial"/>
          <w:b/>
          <w:color w:val="000000"/>
          <w:sz w:val="20"/>
          <w:lang w:val="en-US" w:eastAsia="en-US" w:bidi="ar-SA"/>
        </w:rPr>
        <w:t>40.</w:t>
      </w:r>
      <w:r>
        <w:rPr>
          <w:rFonts w:ascii="arial" w:eastAsia="arial" w:hAnsi="arial" w:cs="arial"/>
          <w:b/>
          <w:color w:val="000000"/>
          <w:sz w:val="20"/>
          <w:lang w:val="en-US" w:eastAsia="en-US" w:bidi="ar-SA"/>
        </w:rPr>
        <w:t>Miscellaneous</w:t>
      </w:r>
    </w:p>
    <w:p>
      <w:pPr>
        <w:spacing w:before="240" w:line="260" w:lineRule="atLeast"/>
        <w:rPr>
          <w:lang w:val="en-US" w:eastAsia="en-US" w:bidi="ar-SA"/>
        </w:rPr>
      </w:pPr>
      <w:r>
        <w:rPr>
          <w:rFonts w:ascii="arial" w:eastAsia="arial" w:hAnsi="arial" w:cs="arial"/>
          <w:b/>
          <w:color w:val="000000"/>
          <w:sz w:val="20"/>
          <w:lang w:val="en-US" w:eastAsia="en-US" w:bidi="ar-SA"/>
        </w:rPr>
        <w:t>I. IN GENERAL</w:t>
      </w:r>
    </w:p>
    <w:p>
      <w:pPr>
        <w:spacing w:before="240" w:line="260" w:lineRule="atLeast"/>
        <w:rPr>
          <w:lang w:val="en-US" w:eastAsia="en-US" w:bidi="ar-SA"/>
        </w:rPr>
      </w:pPr>
      <w:r>
        <w:rPr>
          <w:rFonts w:ascii="arial" w:eastAsia="arial" w:hAnsi="arial" w:cs="arial"/>
          <w:b/>
          <w:color w:val="000000"/>
          <w:sz w:val="20"/>
          <w:lang w:val="en-US" w:eastAsia="en-US" w:bidi="ar-SA"/>
        </w:rPr>
        <w:t>1. Generally</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Habeas corpus, however time-honored and important writ is, is statutory not only as to procedure, but as to applicability, and compliance with statutes is imperative. </w:t>
      </w:r>
      <w:hyperlink r:id="rId25" w:history="1">
        <w:r>
          <w:rPr>
            <w:rFonts w:ascii="arial" w:eastAsia="arial" w:hAnsi="arial" w:cs="arial"/>
            <w:i/>
            <w:color w:val="0077CC"/>
            <w:sz w:val="20"/>
            <w:u w:val="single"/>
            <w:shd w:val="clear" w:color="auto" w:fill="FFFFFF"/>
            <w:lang w:val="en-US" w:eastAsia="en-US" w:bidi="ar-SA"/>
          </w:rPr>
          <w:t>United States ex rel. Curtiss v. Haviland, 297 F. 431 (2d Cir. 1924)</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Writ of habeas corpus is extraordinary remedy, it is not bound down by thongs of technical pleading or its swift relief hindered by captious objections or fine spun theories of procedure. </w:t>
      </w:r>
      <w:hyperlink r:id="rId26" w:history="1">
        <w:r>
          <w:rPr>
            <w:rFonts w:ascii="arial" w:eastAsia="arial" w:hAnsi="arial" w:cs="arial"/>
            <w:i/>
            <w:color w:val="0077CC"/>
            <w:sz w:val="20"/>
            <w:u w:val="single"/>
            <w:shd w:val="clear" w:color="auto" w:fill="FFFFFF"/>
            <w:lang w:val="en-US" w:eastAsia="en-US" w:bidi="ar-SA"/>
          </w:rPr>
          <w:t>Sisquoc Ranch Co. v. Roth, 153 F.2d 437 (9th Cir. 1946)</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Formal requirements of petition for writ of habeas corpus are: (1) petition be in writing addressed to court authorized to issue writ; (2) it should establish jurisdiction of court by showing place of petitioner’s confinement, that it is within its territorial jurisdiction, and name and address of person in whose custody prisoner is restrained; (3) it should state that petitioner is restrained of his liberty and then show precisely alleged illegality of restraint, by stating pertinent facts in such manner as to make possible intelligent judgment upon question; (4) it should state by what authority respondent purports to detain petitioner; (5) if petitioner does not know by what authority he is being detained, he should so state; and (6) petition must be verified or sworn to. </w:t>
      </w:r>
      <w:hyperlink r:id="rId27" w:history="1">
        <w:r>
          <w:rPr>
            <w:rFonts w:ascii="arial" w:eastAsia="arial" w:hAnsi="arial" w:cs="arial"/>
            <w:i/>
            <w:color w:val="0077CC"/>
            <w:sz w:val="20"/>
            <w:u w:val="single"/>
            <w:shd w:val="clear" w:color="auto" w:fill="FFFFFF"/>
            <w:lang w:val="en-US" w:eastAsia="en-US" w:bidi="ar-SA"/>
          </w:rPr>
          <w:t>Wing v. Pennsylvania, 86 F. Supp. 485 (D. Pa. 1949)</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2. Time of application</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Habeas corpus provides remedy without limit of time for jurisdictional and constitutional errors occurring during trial of criminal case. </w:t>
      </w:r>
      <w:hyperlink r:id="rId28" w:history="1">
        <w:r>
          <w:rPr>
            <w:rFonts w:ascii="arial" w:eastAsia="arial" w:hAnsi="arial" w:cs="arial"/>
            <w:i/>
            <w:color w:val="0077CC"/>
            <w:sz w:val="20"/>
            <w:u w:val="single"/>
            <w:shd w:val="clear" w:color="auto" w:fill="FFFFFF"/>
            <w:lang w:val="en-US" w:eastAsia="en-US" w:bidi="ar-SA"/>
          </w:rPr>
          <w:t>United States v. Smith, 331 U.S. 469, 67 S. Ct. 1330, 91 L. Ed. 1610</w:t>
        </w:r>
      </w:hyperlink>
      <w:r>
        <w:rPr>
          <w:rFonts w:ascii="arial" w:eastAsia="arial" w:hAnsi="arial" w:cs="arial"/>
          <w:color w:val="000000"/>
          <w:sz w:val="20"/>
          <w:lang w:val="en-US" w:eastAsia="en-US" w:bidi="ar-SA"/>
        </w:rPr>
        <w:t xml:space="preserve">, reh'g denied, </w:t>
      </w:r>
      <w:r>
        <w:rPr>
          <w:rFonts w:ascii="arial" w:eastAsia="arial" w:hAnsi="arial" w:cs="arial"/>
          <w:i/>
          <w:color w:val="000000"/>
          <w:sz w:val="20"/>
          <w:lang w:val="en-US" w:eastAsia="en-US" w:bidi="ar-SA"/>
        </w:rPr>
        <w:t>332 U.S. 784, 68 S. Ct. 28, 92 L. Ed. 368 (1947)</w:t>
      </w:r>
      <w:r>
        <w:rPr>
          <w:rFonts w:ascii="arial" w:eastAsia="arial" w:hAnsi="arial" w:cs="arial"/>
          <w:color w:val="000000"/>
          <w:sz w:val="20"/>
          <w:lang w:val="en-US" w:eastAsia="en-US" w:bidi="ar-SA"/>
        </w:rPr>
        <w:t>.</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Where two sentences were imposed to run consecutively, application for writ of habeas corpus challenging validity of sentences was premature if instituted before expiration of first sentence. </w:t>
      </w:r>
      <w:r>
        <w:rPr>
          <w:rFonts w:ascii="arial" w:eastAsia="arial" w:hAnsi="arial" w:cs="arial"/>
          <w:i/>
          <w:color w:val="000000"/>
          <w:sz w:val="20"/>
          <w:lang w:val="en-US" w:eastAsia="en-US" w:bidi="ar-SA"/>
        </w:rPr>
        <w:t>Johnson v. Aderhold, 73 F.2d 102 (5th Cir. 1934)</w:t>
      </w:r>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Lapse of 15 years after conviction does not bar petition for habeas corpus. </w:t>
      </w:r>
      <w:hyperlink r:id="rId29" w:history="1">
        <w:r>
          <w:rPr>
            <w:rFonts w:ascii="arial" w:eastAsia="arial" w:hAnsi="arial" w:cs="arial"/>
            <w:i/>
            <w:color w:val="0077CC"/>
            <w:sz w:val="20"/>
            <w:u w:val="single"/>
            <w:shd w:val="clear" w:color="auto" w:fill="FFFFFF"/>
            <w:lang w:val="en-US" w:eastAsia="en-US" w:bidi="ar-SA"/>
          </w:rPr>
          <w:t>United States ex rel. Wade v. Jackson, 256 F.2d 7 (2d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357 U.S. 908, 78 S. Ct. 1152, 2 L. Ed. 2d 1158 (1958)</w:t>
      </w:r>
      <w:r>
        <w:rPr>
          <w:rFonts w:ascii="arial" w:eastAsia="arial" w:hAnsi="arial" w:cs="arial"/>
          <w:color w:val="000000"/>
          <w:sz w:val="20"/>
          <w:lang w:val="en-US" w:eastAsia="en-US" w:bidi="ar-SA"/>
        </w:rPr>
        <w:t xml:space="preserve">, disapproved, </w:t>
      </w:r>
      <w:hyperlink r:id="rId30" w:history="1">
        <w:r>
          <w:rPr>
            <w:rFonts w:ascii="arial" w:eastAsia="arial" w:hAnsi="arial" w:cs="arial"/>
            <w:i/>
            <w:color w:val="0077CC"/>
            <w:sz w:val="20"/>
            <w:u w:val="single"/>
            <w:shd w:val="clear" w:color="auto" w:fill="FFFFFF"/>
            <w:lang w:val="en-US" w:eastAsia="en-US" w:bidi="ar-SA"/>
          </w:rPr>
          <w:t>United States ex rel. Daniel v. Wilkins, 292 F.2d 348 (2d Cir. 1961)</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Habeas corpus case is not pending for purposes of Antiterrorism and Effective Death Penalty Act until application for writ is filed pursuant to </w:t>
      </w:r>
      <w:hyperlink r:id="rId18" w:history="1">
        <w:r>
          <w:rPr>
            <w:rFonts w:ascii="arial" w:eastAsia="arial" w:hAnsi="arial" w:cs="arial"/>
            <w:i/>
            <w:color w:val="0077CC"/>
            <w:sz w:val="20"/>
            <w:u w:val="single"/>
            <w:shd w:val="clear" w:color="auto" w:fill="FFFFFF"/>
            <w:lang w:val="en-US" w:eastAsia="en-US" w:bidi="ar-SA"/>
          </w:rPr>
          <w:t>28 USCS § 2242</w:t>
        </w:r>
      </w:hyperlink>
      <w:r>
        <w:rPr>
          <w:rFonts w:ascii="arial" w:eastAsia="arial" w:hAnsi="arial" w:cs="arial"/>
          <w:color w:val="000000"/>
          <w:sz w:val="20"/>
          <w:lang w:val="en-US" w:eastAsia="en-US" w:bidi="ar-SA"/>
        </w:rPr>
        <w:t xml:space="preserve">; thus, filing notice of intent to file petition and motion for appointment of counsel before Act’s effective date does not mean that case was filed before Act’s effective date. </w:t>
      </w:r>
      <w:hyperlink r:id="rId31" w:history="1">
        <w:r>
          <w:rPr>
            <w:rFonts w:ascii="arial" w:eastAsia="arial" w:hAnsi="arial" w:cs="arial"/>
            <w:i/>
            <w:color w:val="0077CC"/>
            <w:sz w:val="20"/>
            <w:u w:val="single"/>
            <w:shd w:val="clear" w:color="auto" w:fill="FFFFFF"/>
            <w:lang w:val="en-US" w:eastAsia="en-US" w:bidi="ar-SA"/>
          </w:rPr>
          <w:t>Williams v Coyle, 167 F.3d 1036, 1999 FED App. 51P (CA6 1999)</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Absence of jurisdiction is issue that can be made at any stage of proceedings, or raised after conviction and execution of judgment by writ of habeas corpus. </w:t>
      </w:r>
      <w:hyperlink r:id="rId32" w:history="1">
        <w:r>
          <w:rPr>
            <w:rFonts w:ascii="arial" w:eastAsia="arial" w:hAnsi="arial" w:cs="arial"/>
            <w:i/>
            <w:color w:val="0077CC"/>
            <w:sz w:val="20"/>
            <w:u w:val="single"/>
            <w:shd w:val="clear" w:color="auto" w:fill="FFFFFF"/>
            <w:lang w:val="en-US" w:eastAsia="en-US" w:bidi="ar-SA"/>
          </w:rPr>
          <w:t>United States v. Anderson, 60 F. Supp. 649 (D. Wash. 1945)</w:t>
        </w:r>
      </w:hyperlink>
      <w:r>
        <w:rPr>
          <w:rFonts w:ascii="arial" w:eastAsia="arial" w:hAnsi="arial" w:cs="arial"/>
          <w:color w:val="000000"/>
          <w:sz w:val="20"/>
          <w:lang w:val="en-US" w:eastAsia="en-US" w:bidi="ar-SA"/>
        </w:rPr>
        <w:t xml:space="preserve">, rev'd, </w:t>
      </w:r>
      <w:hyperlink r:id="rId33" w:history="1">
        <w:r>
          <w:rPr>
            <w:rFonts w:ascii="arial" w:eastAsia="arial" w:hAnsi="arial" w:cs="arial"/>
            <w:i/>
            <w:color w:val="0077CC"/>
            <w:sz w:val="20"/>
            <w:u w:val="single"/>
            <w:shd w:val="clear" w:color="auto" w:fill="FFFFFF"/>
            <w:lang w:val="en-US" w:eastAsia="en-US" w:bidi="ar-SA"/>
          </w:rPr>
          <w:t>328 U.S. 699, 66 S. Ct. 1213, 90 L. Ed. 1529 (1946)</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Where court initially denied alien’s habeas corpus petition because it was filed after deportation and alien was not in custody, court deemed habeas petition to have been filed prior to alien’s deportation and granted petition because new evidence showed that ineffective assistance of counsel prevented alien from asserting alien’s right to file habeas corpus petition and amounted to colorable due process violation. </w:t>
      </w:r>
      <w:hyperlink r:id="rId34" w:history="1">
        <w:r>
          <w:rPr>
            <w:rFonts w:ascii="arial" w:eastAsia="arial" w:hAnsi="arial" w:cs="arial"/>
            <w:i/>
            <w:color w:val="0077CC"/>
            <w:sz w:val="20"/>
            <w:u w:val="single"/>
            <w:shd w:val="clear" w:color="auto" w:fill="FFFFFF"/>
            <w:lang w:val="en-US" w:eastAsia="en-US" w:bidi="ar-SA"/>
          </w:rPr>
          <w:t>Gutierrez v. Ashcroft, 289 F. Supp. 2d 555 (D.N.J. 2003)</w:t>
        </w:r>
      </w:hyperlink>
      <w:r>
        <w:rPr>
          <w:rFonts w:ascii="arial" w:eastAsia="arial" w:hAnsi="arial" w:cs="arial"/>
          <w:color w:val="000000"/>
          <w:sz w:val="20"/>
          <w:lang w:val="en-US" w:eastAsia="en-US" w:bidi="ar-SA"/>
        </w:rPr>
        <w:t xml:space="preserve">, aff'd, </w:t>
      </w:r>
      <w:hyperlink r:id="rId35" w:history="1">
        <w:r>
          <w:rPr>
            <w:rFonts w:ascii="arial" w:eastAsia="arial" w:hAnsi="arial" w:cs="arial"/>
            <w:i/>
            <w:color w:val="0077CC"/>
            <w:sz w:val="20"/>
            <w:u w:val="single"/>
            <w:shd w:val="clear" w:color="auto" w:fill="FFFFFF"/>
            <w:lang w:val="en-US" w:eastAsia="en-US" w:bidi="ar-SA"/>
          </w:rPr>
          <w:t>125 Fed. Appx. 406 (3d Cir. 2005)</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3. Consolidation of claims</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It is better for petitioner to include all of his claims in one habeas corpus action rather than bring successive actions raising different points in each case. </w:t>
      </w:r>
      <w:hyperlink r:id="rId36" w:history="1">
        <w:r>
          <w:rPr>
            <w:rFonts w:ascii="arial" w:eastAsia="arial" w:hAnsi="arial" w:cs="arial"/>
            <w:i/>
            <w:color w:val="0077CC"/>
            <w:sz w:val="20"/>
            <w:u w:val="single"/>
            <w:shd w:val="clear" w:color="auto" w:fill="FFFFFF"/>
            <w:lang w:val="en-US" w:eastAsia="en-US" w:bidi="ar-SA"/>
          </w:rPr>
          <w:t>United States ex rel. Argento v. Jacobs, 176 F. Supp. 877 (D. Ohio 1959)</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Although petitioner is not precluded from bringing successive petitions for habeas corpus, he would be more persuasive as to merit of his claim if he were to include all of them and present them in earnest fashion, rather than presenting them variably but simultaneously in both state and federal courts. </w:t>
      </w:r>
      <w:hyperlink r:id="rId37" w:history="1">
        <w:r>
          <w:rPr>
            <w:rFonts w:ascii="arial" w:eastAsia="arial" w:hAnsi="arial" w:cs="arial"/>
            <w:i/>
            <w:color w:val="0077CC"/>
            <w:sz w:val="20"/>
            <w:u w:val="single"/>
            <w:shd w:val="clear" w:color="auto" w:fill="FFFFFF"/>
            <w:lang w:val="en-US" w:eastAsia="en-US" w:bidi="ar-SA"/>
          </w:rPr>
          <w:t>United States ex rel. Fox v. Price, 257 F. Supp. 493 (W.D. Pa. 1966)</w:t>
        </w:r>
      </w:hyperlink>
      <w:r>
        <w:rPr>
          <w:rFonts w:ascii="arial" w:eastAsia="arial" w:hAnsi="arial" w:cs="arial"/>
          <w:color w:val="000000"/>
          <w:sz w:val="20"/>
          <w:lang w:val="en-US" w:eastAsia="en-US" w:bidi="ar-SA"/>
        </w:rPr>
        <w:t xml:space="preserve">, aff'd, </w:t>
      </w:r>
      <w:hyperlink r:id="rId38" w:history="1">
        <w:r>
          <w:rPr>
            <w:rFonts w:ascii="arial" w:eastAsia="arial" w:hAnsi="arial" w:cs="arial"/>
            <w:i/>
            <w:color w:val="0077CC"/>
            <w:sz w:val="20"/>
            <w:u w:val="single"/>
            <w:shd w:val="clear" w:color="auto" w:fill="FFFFFF"/>
            <w:lang w:val="en-US" w:eastAsia="en-US" w:bidi="ar-SA"/>
          </w:rPr>
          <w:t>385 F.2d 839 (3d Cir. 1967)</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4. Construction of application</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Petition for habeas corpus ought not to be scrutinized with technical nicety. </w:t>
      </w:r>
      <w:hyperlink r:id="rId24" w:history="1">
        <w:r>
          <w:rPr>
            <w:rFonts w:ascii="arial" w:eastAsia="arial" w:hAnsi="arial" w:cs="arial"/>
            <w:i/>
            <w:color w:val="0077CC"/>
            <w:sz w:val="20"/>
            <w:u w:val="single"/>
            <w:shd w:val="clear" w:color="auto" w:fill="FFFFFF"/>
            <w:lang w:val="en-US" w:eastAsia="en-US" w:bidi="ar-SA"/>
          </w:rPr>
          <w:t>Holiday v. Johnston, 313 U.S. 342, 61 S. Ct. 1015, 85 L. Ed. 1392 (1941)</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Petition for writ of habeas corpus is construed liberally, and will not be dismissed because of failure to comply with precise niceties of technical procedure; averments of petitions for writs of habeas corpus will not be scrutinized with technical nicety, but neither will they be taken as importing something other than what they said. </w:t>
      </w:r>
      <w:hyperlink r:id="rId39" w:history="1">
        <w:r>
          <w:rPr>
            <w:rFonts w:ascii="arial" w:eastAsia="arial" w:hAnsi="arial" w:cs="arial"/>
            <w:i/>
            <w:color w:val="0077CC"/>
            <w:sz w:val="20"/>
            <w:u w:val="single"/>
            <w:shd w:val="clear" w:color="auto" w:fill="FFFFFF"/>
            <w:lang w:val="en-US" w:eastAsia="en-US" w:bidi="ar-SA"/>
          </w:rPr>
          <w:t>Rice v. Olson, 324 U.S. 786, 65 S. Ct. 989, 89 L. Ed. 1367 (1945)</w:t>
        </w:r>
      </w:hyperlink>
      <w:r>
        <w:rPr>
          <w:rFonts w:ascii="arial" w:eastAsia="arial" w:hAnsi="arial" w:cs="arial"/>
          <w:color w:val="000000"/>
          <w:sz w:val="20"/>
          <w:lang w:val="en-US" w:eastAsia="en-US" w:bidi="ar-SA"/>
        </w:rPr>
        <w:t xml:space="preserve"> ; </w:t>
      </w:r>
      <w:hyperlink r:id="rId40" w:history="1">
        <w:r>
          <w:rPr>
            <w:rFonts w:ascii="arial" w:eastAsia="arial" w:hAnsi="arial" w:cs="arial"/>
            <w:i/>
            <w:color w:val="0077CC"/>
            <w:sz w:val="20"/>
            <w:u w:val="single"/>
            <w:shd w:val="clear" w:color="auto" w:fill="FFFFFF"/>
            <w:lang w:val="en-US" w:eastAsia="en-US" w:bidi="ar-SA"/>
          </w:rPr>
          <w:t>Ex parte Zimmerman, 132 F.2d 442 (9th Cir. 1942)</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319 U.S. 744, 63 S. Ct. 1027, 87 L. Ed. 1700 (1943)</w:t>
      </w:r>
      <w:r>
        <w:rPr>
          <w:rFonts w:ascii="arial" w:eastAsia="arial" w:hAnsi="arial" w:cs="arial"/>
          <w:color w:val="000000"/>
          <w:sz w:val="20"/>
          <w:lang w:val="en-US" w:eastAsia="en-US" w:bidi="ar-SA"/>
        </w:rPr>
        <w:t xml:space="preserve"> ; </w:t>
      </w:r>
      <w:hyperlink r:id="rId41" w:history="1">
        <w:r>
          <w:rPr>
            <w:rFonts w:ascii="arial" w:eastAsia="arial" w:hAnsi="arial" w:cs="arial"/>
            <w:i/>
            <w:color w:val="0077CC"/>
            <w:sz w:val="20"/>
            <w:u w:val="single"/>
            <w:shd w:val="clear" w:color="auto" w:fill="FFFFFF"/>
            <w:lang w:val="en-US" w:eastAsia="en-US" w:bidi="ar-SA"/>
          </w:rPr>
          <w:t>Coffin v. Reichard, 143 F.2d 443 (6th Cir. 1944)</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Liberal treatment is to be accorded pro se petitions presented by those unskilled in the law; such petitioners are not to be held to the technical niceties governing the sufficiency of allegations necessary to state a claim. </w:t>
      </w:r>
      <w:hyperlink r:id="rId42" w:history="1">
        <w:r>
          <w:rPr>
            <w:rFonts w:ascii="arial" w:eastAsia="arial" w:hAnsi="arial" w:cs="arial"/>
            <w:i/>
            <w:color w:val="0077CC"/>
            <w:sz w:val="20"/>
            <w:u w:val="single"/>
            <w:shd w:val="clear" w:color="auto" w:fill="FFFFFF"/>
            <w:lang w:val="en-US" w:eastAsia="en-US" w:bidi="ar-SA"/>
          </w:rPr>
          <w:t>Kanieski v. Gagnon, 427 F.2d 401 (7th Cir. 1970)</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5. Amendment of application</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Petition for habeas corpus may be amended in interest of justice even if it is insufficient in substance. </w:t>
      </w:r>
      <w:hyperlink r:id="rId24" w:history="1">
        <w:r>
          <w:rPr>
            <w:rFonts w:ascii="arial" w:eastAsia="arial" w:hAnsi="arial" w:cs="arial"/>
            <w:i/>
            <w:color w:val="0077CC"/>
            <w:sz w:val="20"/>
            <w:u w:val="single"/>
            <w:shd w:val="clear" w:color="auto" w:fill="FFFFFF"/>
            <w:lang w:val="en-US" w:eastAsia="en-US" w:bidi="ar-SA"/>
          </w:rPr>
          <w:t>Holiday v. Johnston, 313 U.S. 342, 61 S. Ct. 1015, 85 L. Ed. 1392 (1941)</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Amended habeas petition does not relate back (and thereby escape Antiterrorism and Effective Death Penalty Act of 1996’s one-year time limit) when it asserts new ground for relief supported by facts that differ in both time and type from those original pleading set forth. </w:t>
      </w:r>
      <w:hyperlink r:id="rId43" w:history="1">
        <w:r>
          <w:rPr>
            <w:rFonts w:ascii="arial" w:eastAsia="arial" w:hAnsi="arial" w:cs="arial"/>
            <w:i/>
            <w:color w:val="0077CC"/>
            <w:sz w:val="20"/>
            <w:u w:val="single"/>
            <w:shd w:val="clear" w:color="auto" w:fill="FFFFFF"/>
            <w:lang w:val="en-US" w:eastAsia="en-US" w:bidi="ar-SA"/>
          </w:rPr>
          <w:t>Mayle v. Felix, 545 U.S. 644, 125 S. Ct. 2562, 162 L. Ed. 2d 582, 18 Fla. L. Weekly Fed. S 464</w:t>
        </w:r>
      </w:hyperlink>
      <w:r>
        <w:rPr>
          <w:rFonts w:ascii="arial" w:eastAsia="arial" w:hAnsi="arial" w:cs="arial"/>
          <w:color w:val="000000"/>
          <w:sz w:val="20"/>
          <w:lang w:val="en-US" w:eastAsia="en-US" w:bidi="ar-SA"/>
        </w:rPr>
        <w:t xml:space="preserve">, reh'g denied, </w:t>
      </w:r>
      <w:r>
        <w:rPr>
          <w:rFonts w:ascii="arial" w:eastAsia="arial" w:hAnsi="arial" w:cs="arial"/>
          <w:i/>
          <w:color w:val="000000"/>
          <w:sz w:val="20"/>
          <w:lang w:val="en-US" w:eastAsia="en-US" w:bidi="ar-SA"/>
        </w:rPr>
        <w:t>545 U.S. 1158, 126 S. Ct. 25, 162 L. Ed. 2d 923 (2005)</w:t>
      </w:r>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Application for habeas corpus with leave to proceed in forma pauperis is frivolous only if applicant can make no rational argument on law or facts to support his claim for relief, but this cannot be said of application containing conclusionary allegations relating to ground which, if factually established, would entitle applicant to relief, because applicant may amend his application to allege such facts pursuant to </w:t>
      </w:r>
      <w:hyperlink r:id="rId18" w:history="1">
        <w:r>
          <w:rPr>
            <w:rFonts w:ascii="arial" w:eastAsia="arial" w:hAnsi="arial" w:cs="arial"/>
            <w:i/>
            <w:color w:val="0077CC"/>
            <w:sz w:val="20"/>
            <w:u w:val="single"/>
            <w:shd w:val="clear" w:color="auto" w:fill="FFFFFF"/>
            <w:lang w:val="en-US" w:eastAsia="en-US" w:bidi="ar-SA"/>
          </w:rPr>
          <w:t>28 USCS § 2242</w:t>
        </w:r>
      </w:hyperlink>
      <w:r>
        <w:rPr>
          <w:rFonts w:ascii="arial" w:eastAsia="arial" w:hAnsi="arial" w:cs="arial"/>
          <w:color w:val="000000"/>
          <w:sz w:val="20"/>
          <w:lang w:val="en-US" w:eastAsia="en-US" w:bidi="ar-SA"/>
        </w:rPr>
        <w:t xml:space="preserve">. </w:t>
      </w:r>
      <w:hyperlink r:id="rId44" w:history="1">
        <w:r>
          <w:rPr>
            <w:rFonts w:ascii="arial" w:eastAsia="arial" w:hAnsi="arial" w:cs="arial"/>
            <w:i/>
            <w:color w:val="0077CC"/>
            <w:sz w:val="20"/>
            <w:u w:val="single"/>
            <w:shd w:val="clear" w:color="auto" w:fill="FFFFFF"/>
            <w:lang w:val="en-US" w:eastAsia="en-US" w:bidi="ar-SA"/>
          </w:rPr>
          <w:t>Pembrook v. Wilson, 370 F.2d 37 (9th Cir. 1966)</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On remand, vague and conclusory allegations of habeas corpus petition may be amended. </w:t>
      </w:r>
      <w:hyperlink r:id="rId45" w:history="1">
        <w:r>
          <w:rPr>
            <w:rFonts w:ascii="arial" w:eastAsia="arial" w:hAnsi="arial" w:cs="arial"/>
            <w:i/>
            <w:color w:val="0077CC"/>
            <w:sz w:val="20"/>
            <w:u w:val="single"/>
            <w:shd w:val="clear" w:color="auto" w:fill="FFFFFF"/>
            <w:lang w:val="en-US" w:eastAsia="en-US" w:bidi="ar-SA"/>
          </w:rPr>
          <w:t>Hook v. Arizona, 496 F.2d 1172 (9th Cir. 1974)</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6. —Particular cases</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Where </w:t>
      </w:r>
      <w:hyperlink r:id="rId46"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corpus petitions of two aliens, husband and wife, were transferred to federal court of appeals pursuant to § 106(c) of REAL ID Act of 2005, </w:t>
      </w:r>
      <w:r>
        <w:rPr>
          <w:rFonts w:ascii="arial" w:eastAsia="arial" w:hAnsi="arial" w:cs="arial"/>
          <w:i/>
          <w:color w:val="000000"/>
          <w:sz w:val="20"/>
          <w:lang w:val="en-US" w:eastAsia="en-US" w:bidi="ar-SA"/>
        </w:rPr>
        <w:t>Pub. L. No. 109-113</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119 Stat. 231</w:t>
      </w:r>
      <w:r>
        <w:rPr>
          <w:rFonts w:ascii="arial" w:eastAsia="arial" w:hAnsi="arial" w:cs="arial"/>
          <w:color w:val="000000"/>
          <w:sz w:val="20"/>
          <w:lang w:val="en-US" w:eastAsia="en-US" w:bidi="ar-SA"/>
        </w:rPr>
        <w:t xml:space="preserve">, as codified under </w:t>
      </w:r>
      <w:hyperlink r:id="rId47" w:history="1">
        <w:r>
          <w:rPr>
            <w:rFonts w:ascii="arial" w:eastAsia="arial" w:hAnsi="arial" w:cs="arial"/>
            <w:i/>
            <w:color w:val="0077CC"/>
            <w:sz w:val="20"/>
            <w:u w:val="single"/>
            <w:shd w:val="clear" w:color="auto" w:fill="FFFFFF"/>
            <w:lang w:val="en-US" w:eastAsia="en-US" w:bidi="ar-SA"/>
          </w:rPr>
          <w:t>8 USCS § 1252(a)(5)</w:t>
        </w:r>
      </w:hyperlink>
      <w:r>
        <w:rPr>
          <w:rFonts w:ascii="arial" w:eastAsia="arial" w:hAnsi="arial" w:cs="arial"/>
          <w:color w:val="000000"/>
          <w:sz w:val="20"/>
          <w:lang w:val="en-US" w:eastAsia="en-US" w:bidi="ar-SA"/>
        </w:rPr>
        <w:t xml:space="preserve">, Government’s motion to dismiss and remand was granted because husband’s second petition did not comply with </w:t>
      </w:r>
      <w:hyperlink r:id="rId48" w:history="1">
        <w:r>
          <w:rPr>
            <w:rFonts w:ascii="arial" w:eastAsia="arial" w:hAnsi="arial" w:cs="arial"/>
            <w:i/>
            <w:color w:val="0077CC"/>
            <w:sz w:val="20"/>
            <w:u w:val="single"/>
            <w:shd w:val="clear" w:color="auto" w:fill="FFFFFF"/>
            <w:lang w:val="en-US" w:eastAsia="en-US" w:bidi="ar-SA"/>
          </w:rPr>
          <w:t>Fed. R. Civ. P. 15(a)</w:t>
        </w:r>
      </w:hyperlink>
      <w:r>
        <w:rPr>
          <w:rFonts w:ascii="arial" w:eastAsia="arial" w:hAnsi="arial" w:cs="arial"/>
          <w:color w:val="000000"/>
          <w:sz w:val="20"/>
          <w:lang w:val="en-US" w:eastAsia="en-US" w:bidi="ar-SA"/>
        </w:rPr>
        <w:t xml:space="preserve">, as required under </w:t>
      </w:r>
      <w:hyperlink r:id="rId18" w:history="1">
        <w:r>
          <w:rPr>
            <w:rFonts w:ascii="arial" w:eastAsia="arial" w:hAnsi="arial" w:cs="arial"/>
            <w:i/>
            <w:color w:val="0077CC"/>
            <w:sz w:val="20"/>
            <w:u w:val="single"/>
            <w:shd w:val="clear" w:color="auto" w:fill="FFFFFF"/>
            <w:lang w:val="en-US" w:eastAsia="en-US" w:bidi="ar-SA"/>
          </w:rPr>
          <w:t>28 USCS § 2242</w:t>
        </w:r>
      </w:hyperlink>
      <w:r>
        <w:rPr>
          <w:rFonts w:ascii="arial" w:eastAsia="arial" w:hAnsi="arial" w:cs="arial"/>
          <w:color w:val="000000"/>
          <w:sz w:val="20"/>
          <w:lang w:val="en-US" w:eastAsia="en-US" w:bidi="ar-SA"/>
        </w:rPr>
        <w:t xml:space="preserve">, and parties’ initial petitions did not implicate underlying removal orders; regarding husband’s second petition, he neither sought nor obtained leave of court or Government’s consent to amend, and initial petitions did not contest, or even mention, hearings before Immigration Judge or final removal order </w:t>
      </w:r>
      <w:hyperlink r:id="rId49" w:history="1">
        <w:r>
          <w:rPr>
            <w:rFonts w:ascii="arial" w:eastAsia="arial" w:hAnsi="arial" w:cs="arial"/>
            <w:i/>
            <w:color w:val="0077CC"/>
            <w:sz w:val="20"/>
            <w:u w:val="single"/>
            <w:shd w:val="clear" w:color="auto" w:fill="FFFFFF"/>
            <w:lang w:val="en-US" w:eastAsia="en-US" w:bidi="ar-SA"/>
          </w:rPr>
          <w:t>Kellici v. Gonzales, 472 F.3d 416, 2006 FED App. 0465P (6th Cir. 2006)</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Inmate’s new claims in his amended habeas petition related back to his original petition under </w:t>
      </w:r>
      <w:hyperlink r:id="rId48" w:history="1">
        <w:r>
          <w:rPr>
            <w:rFonts w:ascii="arial" w:eastAsia="arial" w:hAnsi="arial" w:cs="arial"/>
            <w:i/>
            <w:color w:val="0077CC"/>
            <w:sz w:val="20"/>
            <w:u w:val="single"/>
            <w:shd w:val="clear" w:color="auto" w:fill="FFFFFF"/>
            <w:lang w:val="en-US" w:eastAsia="en-US" w:bidi="ar-SA"/>
          </w:rPr>
          <w:t>Fed. R. Civ. P. 15(c)</w:t>
        </w:r>
      </w:hyperlink>
      <w:r>
        <w:rPr>
          <w:rFonts w:ascii="arial" w:eastAsia="arial" w:hAnsi="arial" w:cs="arial"/>
          <w:color w:val="000000"/>
          <w:sz w:val="20"/>
          <w:lang w:val="en-US" w:eastAsia="en-US" w:bidi="ar-SA"/>
        </w:rPr>
        <w:t xml:space="preserve">, which applied because habeas petitions were civil pursuant to </w:t>
      </w:r>
      <w:hyperlink r:id="rId18" w:history="1">
        <w:r>
          <w:rPr>
            <w:rFonts w:ascii="arial" w:eastAsia="arial" w:hAnsi="arial" w:cs="arial"/>
            <w:i/>
            <w:color w:val="0077CC"/>
            <w:sz w:val="20"/>
            <w:u w:val="single"/>
            <w:shd w:val="clear" w:color="auto" w:fill="FFFFFF"/>
            <w:lang w:val="en-US" w:eastAsia="en-US" w:bidi="ar-SA"/>
          </w:rPr>
          <w:t>28 USCS § 2242</w:t>
        </w:r>
      </w:hyperlink>
      <w:r>
        <w:rPr>
          <w:rFonts w:ascii="arial" w:eastAsia="arial" w:hAnsi="arial" w:cs="arial"/>
          <w:color w:val="000000"/>
          <w:sz w:val="20"/>
          <w:lang w:val="en-US" w:eastAsia="en-US" w:bidi="ar-SA"/>
        </w:rPr>
        <w:t xml:space="preserve">; new claims merely added new evidence to inmate’s existing Brady claim that State had failed to disclose exculpatory evidence and his existing claim that counsel had been ineffective in not investigating exculpatory evidence. </w:t>
      </w:r>
      <w:hyperlink r:id="rId50" w:history="1">
        <w:r>
          <w:rPr>
            <w:rFonts w:ascii="arial" w:eastAsia="arial" w:hAnsi="arial" w:cs="arial"/>
            <w:i/>
            <w:color w:val="0077CC"/>
            <w:sz w:val="20"/>
            <w:u w:val="single"/>
            <w:shd w:val="clear" w:color="auto" w:fill="FFFFFF"/>
            <w:lang w:val="en-US" w:eastAsia="en-US" w:bidi="ar-SA"/>
          </w:rPr>
          <w:t>Valdovinos v. McGrath, 598 F.3d 568 (9th Cir. 2010)</w:t>
        </w:r>
      </w:hyperlink>
      <w:r>
        <w:rPr>
          <w:rFonts w:ascii="arial" w:eastAsia="arial" w:hAnsi="arial" w:cs="arial"/>
          <w:color w:val="000000"/>
          <w:sz w:val="20"/>
          <w:lang w:val="en-US" w:eastAsia="en-US" w:bidi="ar-SA"/>
        </w:rPr>
        <w:t xml:space="preserve">, cert. granted, vacated, remanded, </w:t>
      </w:r>
      <w:r>
        <w:rPr>
          <w:rFonts w:ascii="arial" w:eastAsia="arial" w:hAnsi="arial" w:cs="arial"/>
          <w:i/>
          <w:color w:val="000000"/>
          <w:sz w:val="20"/>
          <w:lang w:val="en-US" w:eastAsia="en-US" w:bidi="ar-SA"/>
        </w:rPr>
        <w:t>562 U.S. 1196, 131 S. Ct. 1042, 178 L. Ed. 2d 860 (2011)</w:t>
      </w:r>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Reasonable jurists would not have debated district court’s decision to deny leave to amend on ground that amendment would have been futile because ineffective assistance of trial counsel claims were not substantial, and thus could not have excused procedural default of claims. </w:t>
      </w:r>
      <w:hyperlink r:id="rId51" w:history="1">
        <w:r>
          <w:rPr>
            <w:rFonts w:ascii="arial" w:eastAsia="arial" w:hAnsi="arial" w:cs="arial"/>
            <w:i/>
            <w:color w:val="0077CC"/>
            <w:sz w:val="20"/>
            <w:u w:val="single"/>
            <w:shd w:val="clear" w:color="auto" w:fill="FFFFFF"/>
            <w:lang w:val="en-US" w:eastAsia="en-US" w:bidi="ar-SA"/>
          </w:rPr>
          <w:t>Flores v. Stephens, 794 F.3d 494 (5th Cir. 2015)</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136 S. Ct. 981, 194 L. Ed. 2d 7 (2016)</w:t>
      </w:r>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Where defendant filed amended pro se </w:t>
      </w:r>
      <w:hyperlink r:id="rId52"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and argued that amended motion related back to defendant’s initial habeas petition, proper way to construe amended motion was as successive habeas petition because judgment had been entered on defendant’s initial habeas petition long before defendant filed amended motion. </w:t>
      </w:r>
      <w:hyperlink r:id="rId53" w:history="1">
        <w:r>
          <w:rPr>
            <w:rFonts w:ascii="arial" w:eastAsia="arial" w:hAnsi="arial" w:cs="arial"/>
            <w:i/>
            <w:color w:val="0077CC"/>
            <w:sz w:val="20"/>
            <w:u w:val="single"/>
            <w:shd w:val="clear" w:color="auto" w:fill="FFFFFF"/>
            <w:lang w:val="en-US" w:eastAsia="en-US" w:bidi="ar-SA"/>
          </w:rPr>
          <w:t>United States v. Gonzalez, 304 Fed. Appx. 736 (10th Cir. 2008)</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Where issue was tried by express or implied consent of parties in habeas corpus petition, pursuant to </w:t>
      </w:r>
      <w:hyperlink r:id="rId48" w:history="1">
        <w:r>
          <w:rPr>
            <w:rFonts w:ascii="arial" w:eastAsia="arial" w:hAnsi="arial" w:cs="arial"/>
            <w:i/>
            <w:color w:val="0077CC"/>
            <w:sz w:val="20"/>
            <w:u w:val="single"/>
            <w:shd w:val="clear" w:color="auto" w:fill="FFFFFF"/>
            <w:lang w:val="en-US" w:eastAsia="en-US" w:bidi="ar-SA"/>
          </w:rPr>
          <w:t>USCS Rules of Civil Procedure, Rule 15(b)</w:t>
        </w:r>
      </w:hyperlink>
      <w:r>
        <w:rPr>
          <w:rFonts w:ascii="arial" w:eastAsia="arial" w:hAnsi="arial" w:cs="arial"/>
          <w:color w:val="000000"/>
          <w:sz w:val="20"/>
          <w:lang w:val="en-US" w:eastAsia="en-US" w:bidi="ar-SA"/>
        </w:rPr>
        <w:t xml:space="preserve"> [which provides that when issues not raised by pleadings are tried by express or implied consent of parties they shall be treated as if they had been raised in pleadings, and which permits amendment to pleadings as may be necessary to conform to evidence and to raise these issues], it must be disposed of by court. </w:t>
      </w:r>
      <w:hyperlink r:id="rId54" w:history="1">
        <w:r>
          <w:rPr>
            <w:rFonts w:ascii="arial" w:eastAsia="arial" w:hAnsi="arial" w:cs="arial"/>
            <w:i/>
            <w:color w:val="0077CC"/>
            <w:sz w:val="20"/>
            <w:u w:val="single"/>
            <w:shd w:val="clear" w:color="auto" w:fill="FFFFFF"/>
            <w:lang w:val="en-US" w:eastAsia="en-US" w:bidi="ar-SA"/>
          </w:rPr>
          <w:t>Hamilton v. Hunter, 65 F. Supp. 319 (D. Kan. 1946)</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Amended petition seeking federal habeas relief pursuant to </w:t>
      </w:r>
      <w:hyperlink r:id="rId55"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is not time-barred, even though it was filed after effective date of § 2244 one-year limit, where § 2242 provides that petition “may be amended or supplemented as provided in rules of procedure applicable to civil actions,” because initial and amended petitions both allege constitutional defects surrounding same “occurrence”—murderer’s trial and sentencing—and amended petition relates back to initial, prelimit filing date under </w:t>
      </w:r>
      <w:hyperlink r:id="rId48" w:history="1">
        <w:r>
          <w:rPr>
            <w:rFonts w:ascii="arial" w:eastAsia="arial" w:hAnsi="arial" w:cs="arial"/>
            <w:i/>
            <w:color w:val="0077CC"/>
            <w:sz w:val="20"/>
            <w:u w:val="single"/>
            <w:shd w:val="clear" w:color="auto" w:fill="FFFFFF"/>
            <w:lang w:val="en-US" w:eastAsia="en-US" w:bidi="ar-SA"/>
          </w:rPr>
          <w:t>FRCP 15(c)(2)</w:t>
        </w:r>
      </w:hyperlink>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Williams v. Vaughn, 3 F. Supp. 2d 567 (E.D. Pa. 1998)</w:t>
      </w:r>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Amendment of inmate’s habeas petition, filed pursuant to </w:t>
      </w:r>
      <w:hyperlink r:id="rId55"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to add three new, untimely claims pursuant to </w:t>
      </w:r>
      <w:hyperlink r:id="rId48" w:history="1">
        <w:r>
          <w:rPr>
            <w:rFonts w:ascii="arial" w:eastAsia="arial" w:hAnsi="arial" w:cs="arial"/>
            <w:i/>
            <w:color w:val="0077CC"/>
            <w:sz w:val="20"/>
            <w:u w:val="single"/>
            <w:shd w:val="clear" w:color="auto" w:fill="FFFFFF"/>
            <w:lang w:val="en-US" w:eastAsia="en-US" w:bidi="ar-SA"/>
          </w:rPr>
          <w:t>Fed. R. Civ. P. 15(c)</w:t>
        </w:r>
      </w:hyperlink>
      <w:r>
        <w:rPr>
          <w:rFonts w:ascii="arial" w:eastAsia="arial" w:hAnsi="arial" w:cs="arial"/>
          <w:color w:val="000000"/>
          <w:sz w:val="20"/>
          <w:lang w:val="en-US" w:eastAsia="en-US" w:bidi="ar-SA"/>
        </w:rPr>
        <w:t xml:space="preserve"> was not appropriate because new claims were not sufficiently related in time and type to claims in original petition. </w:t>
      </w:r>
      <w:hyperlink r:id="rId56" w:history="1">
        <w:r>
          <w:rPr>
            <w:rFonts w:ascii="arial" w:eastAsia="arial" w:hAnsi="arial" w:cs="arial"/>
            <w:i/>
            <w:color w:val="0077CC"/>
            <w:sz w:val="20"/>
            <w:u w:val="single"/>
            <w:shd w:val="clear" w:color="auto" w:fill="FFFFFF"/>
            <w:lang w:val="en-US" w:eastAsia="en-US" w:bidi="ar-SA"/>
          </w:rPr>
          <w:t>Laurore v. Spencer, 396 F. Supp. 2d 59 (D. Mass. 2005)</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In </w:t>
      </w:r>
      <w:hyperlink r:id="rId55"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proceeding, inmate could amend her petition and reincorporate her now-exhausted claims after superintendent had filed answer and after court’s stay expired since: (1) superintendent did not oppose amendment, (2) superintendent did not claim that he would suffer any prejudice from amendment, and (3) inmate’s now-exhausted claims raised issues that court previously considered to be non-frivolous; while inmate filed her amendment after court’s stay expired, there was no indication that she engaged in dilatory or abusive litigation tactics. </w:t>
      </w:r>
      <w:hyperlink r:id="rId57" w:history="1">
        <w:r>
          <w:rPr>
            <w:rFonts w:ascii="arial" w:eastAsia="arial" w:hAnsi="arial" w:cs="arial"/>
            <w:i/>
            <w:color w:val="0077CC"/>
            <w:sz w:val="20"/>
            <w:u w:val="single"/>
            <w:shd w:val="clear" w:color="auto" w:fill="FFFFFF"/>
            <w:lang w:val="en-US" w:eastAsia="en-US" w:bidi="ar-SA"/>
          </w:rPr>
          <w:t>Kiejliches v. Perez, 708 F. Supp. 2d 253 (E.D.N.Y. 2010)</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7. Supplementation of application</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Order of dismissal of amended petition for habeas corpus on ground that amended petition has to be sufficient within itself, would be vacated and case remanded to District Court, with instructions to allow filing of supplemental petition alleging exhaustion of state remedies and incorporating by reference allegations of earlier petition which contained allegations forming basis of claim for habeas corpus relief. </w:t>
      </w:r>
      <w:hyperlink r:id="rId58" w:history="1">
        <w:r>
          <w:rPr>
            <w:rFonts w:ascii="arial" w:eastAsia="arial" w:hAnsi="arial" w:cs="arial"/>
            <w:i/>
            <w:color w:val="0077CC"/>
            <w:sz w:val="20"/>
            <w:u w:val="single"/>
            <w:shd w:val="clear" w:color="auto" w:fill="FFFFFF"/>
            <w:lang w:val="en-US" w:eastAsia="en-US" w:bidi="ar-SA"/>
          </w:rPr>
          <w:t>Crawford v. Bailey, 360 F.2d 596 (4th Cir. 1966)</w:t>
        </w:r>
      </w:hyperlink>
      <w:r>
        <w:rPr>
          <w:rFonts w:ascii="arial" w:eastAsia="arial" w:hAnsi="arial" w:cs="arial"/>
          <w:color w:val="000000"/>
          <w:sz w:val="20"/>
          <w:lang w:val="en-US" w:eastAsia="en-US" w:bidi="ar-SA"/>
        </w:rPr>
        <w:t xml:space="preserve">, app. after remand, </w:t>
      </w:r>
      <w:hyperlink r:id="rId59" w:history="1">
        <w:r>
          <w:rPr>
            <w:rFonts w:ascii="arial" w:eastAsia="arial" w:hAnsi="arial" w:cs="arial"/>
            <w:i/>
            <w:color w:val="0077CC"/>
            <w:sz w:val="20"/>
            <w:u w:val="single"/>
            <w:shd w:val="clear" w:color="auto" w:fill="FFFFFF"/>
            <w:lang w:val="en-US" w:eastAsia="en-US" w:bidi="ar-SA"/>
          </w:rPr>
          <w:t>395 F.2d 297 (4th Cir. 1968)</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Where petition was product of petitioner’s inexpert draftsmanship, leave would be granted petitioner to file supplemental petition in which petitioner should set forth facts relative to his detention. </w:t>
      </w:r>
      <w:hyperlink r:id="rId27" w:history="1">
        <w:r>
          <w:rPr>
            <w:rFonts w:ascii="arial" w:eastAsia="arial" w:hAnsi="arial" w:cs="arial"/>
            <w:i/>
            <w:color w:val="0077CC"/>
            <w:sz w:val="20"/>
            <w:u w:val="single"/>
            <w:shd w:val="clear" w:color="auto" w:fill="FFFFFF"/>
            <w:lang w:val="en-US" w:eastAsia="en-US" w:bidi="ar-SA"/>
          </w:rPr>
          <w:t>Wing v. Pennsylvania, 86 F. Supp. 485 (D. Pa. 1949)</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8. Miscellaneous</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In absence of some reasonable system to provide aid to prisoners in preparation of petitions for post-conviction relief, state may not validly enforce regulation prohibiting inmates from furnishing such assistance to other prisoners, as without “jail-house” lawyers many illiterate prisoners might be denied habeas corpus relief. </w:t>
      </w:r>
      <w:hyperlink r:id="rId60" w:history="1">
        <w:r>
          <w:rPr>
            <w:rFonts w:ascii="arial" w:eastAsia="arial" w:hAnsi="arial" w:cs="arial"/>
            <w:i/>
            <w:color w:val="0077CC"/>
            <w:sz w:val="20"/>
            <w:u w:val="single"/>
            <w:shd w:val="clear" w:color="auto" w:fill="FFFFFF"/>
            <w:lang w:val="en-US" w:eastAsia="en-US" w:bidi="ar-SA"/>
          </w:rPr>
          <w:t>Johnson v. Avery, 393 U.S. 483, 89 S. Ct. 747, 21 L. Ed. 2d 718 (1969)</w:t>
        </w:r>
      </w:hyperlink>
      <w:r>
        <w:rPr>
          <w:rFonts w:ascii="arial" w:eastAsia="arial" w:hAnsi="arial" w:cs="arial"/>
          <w:color w:val="000000"/>
          <w:sz w:val="20"/>
          <w:lang w:val="en-US" w:eastAsia="en-US" w:bidi="ar-SA"/>
        </w:rPr>
        <w:t xml:space="preserve">, limited, </w:t>
      </w:r>
      <w:hyperlink r:id="rId61" w:history="1">
        <w:r>
          <w:rPr>
            <w:rFonts w:ascii="arial" w:eastAsia="arial" w:hAnsi="arial" w:cs="arial"/>
            <w:i/>
            <w:color w:val="0077CC"/>
            <w:sz w:val="20"/>
            <w:u w:val="single"/>
            <w:shd w:val="clear" w:color="auto" w:fill="FFFFFF"/>
            <w:lang w:val="en-US" w:eastAsia="en-US" w:bidi="ar-SA"/>
          </w:rPr>
          <w:t>Wilkerson v. Warden of U. S. Reformatory, 465 F.2d 956 (10th Cir. 1972)</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Habeas corpus case is not pending for purposes of Antiterrorism and Effective Death Penalty Act until application for writ is filed pursuant to </w:t>
      </w:r>
      <w:hyperlink r:id="rId18" w:history="1">
        <w:r>
          <w:rPr>
            <w:rFonts w:ascii="arial" w:eastAsia="arial" w:hAnsi="arial" w:cs="arial"/>
            <w:i/>
            <w:color w:val="0077CC"/>
            <w:sz w:val="20"/>
            <w:u w:val="single"/>
            <w:shd w:val="clear" w:color="auto" w:fill="FFFFFF"/>
            <w:lang w:val="en-US" w:eastAsia="en-US" w:bidi="ar-SA"/>
          </w:rPr>
          <w:t>28 USCS § 2242</w:t>
        </w:r>
      </w:hyperlink>
      <w:r>
        <w:rPr>
          <w:rFonts w:ascii="arial" w:eastAsia="arial" w:hAnsi="arial" w:cs="arial"/>
          <w:color w:val="000000"/>
          <w:sz w:val="20"/>
          <w:lang w:val="en-US" w:eastAsia="en-US" w:bidi="ar-SA"/>
        </w:rPr>
        <w:t xml:space="preserve">; thus, filing notice of intent to file petition and motion for appointment of counsel before Act’s effective date does not mean that case was filed before Act’s effective date. </w:t>
      </w:r>
      <w:hyperlink r:id="rId31" w:history="1">
        <w:r>
          <w:rPr>
            <w:rFonts w:ascii="arial" w:eastAsia="arial" w:hAnsi="arial" w:cs="arial"/>
            <w:i/>
            <w:color w:val="0077CC"/>
            <w:sz w:val="20"/>
            <w:u w:val="single"/>
            <w:shd w:val="clear" w:color="auto" w:fill="FFFFFF"/>
            <w:lang w:val="en-US" w:eastAsia="en-US" w:bidi="ar-SA"/>
          </w:rPr>
          <w:t>Williams v Coyle, 167 F.3d 1036, 1999 FED App. 51P (CA6 1999)</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Court denied alien’s petition for review of denial of his asylum claim because immigration judge found that alien’s asylum application was untimely filed, which finding court lacked jurisdiction to review pursuant to </w:t>
      </w:r>
      <w:hyperlink r:id="rId62" w:history="1">
        <w:r>
          <w:rPr>
            <w:rFonts w:ascii="arial" w:eastAsia="arial" w:hAnsi="arial" w:cs="arial"/>
            <w:i/>
            <w:color w:val="0077CC"/>
            <w:sz w:val="20"/>
            <w:u w:val="single"/>
            <w:shd w:val="clear" w:color="auto" w:fill="FFFFFF"/>
            <w:lang w:val="en-US" w:eastAsia="en-US" w:bidi="ar-SA"/>
          </w:rPr>
          <w:t>8 USCS § 1158(a)(3)</w:t>
        </w:r>
      </w:hyperlink>
      <w:r>
        <w:rPr>
          <w:rFonts w:ascii="arial" w:eastAsia="arial" w:hAnsi="arial" w:cs="arial"/>
          <w:color w:val="000000"/>
          <w:sz w:val="20"/>
          <w:lang w:val="en-US" w:eastAsia="en-US" w:bidi="ar-SA"/>
        </w:rPr>
        <w:t xml:space="preserve">, and court could not review timeliness ruling as habeas corpus claim under </w:t>
      </w:r>
      <w:hyperlink r:id="rId46"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because alien had not applied for habeas corpus relief as required by </w:t>
      </w:r>
      <w:hyperlink r:id="rId18" w:history="1">
        <w:r>
          <w:rPr>
            <w:rFonts w:ascii="arial" w:eastAsia="arial" w:hAnsi="arial" w:cs="arial"/>
            <w:i/>
            <w:color w:val="0077CC"/>
            <w:sz w:val="20"/>
            <w:u w:val="single"/>
            <w:shd w:val="clear" w:color="auto" w:fill="FFFFFF"/>
            <w:lang w:val="en-US" w:eastAsia="en-US" w:bidi="ar-SA"/>
          </w:rPr>
          <w:t>28 USCS § 2242</w:t>
        </w:r>
      </w:hyperlink>
      <w:r>
        <w:rPr>
          <w:rFonts w:ascii="arial" w:eastAsia="arial" w:hAnsi="arial" w:cs="arial"/>
          <w:color w:val="000000"/>
          <w:sz w:val="20"/>
          <w:lang w:val="en-US" w:eastAsia="en-US" w:bidi="ar-SA"/>
        </w:rPr>
        <w:t xml:space="preserve">, and further, court did not have jurisdiction to entertain § 2241 application. </w:t>
      </w:r>
      <w:hyperlink r:id="rId63" w:history="1">
        <w:r>
          <w:rPr>
            <w:rFonts w:ascii="arial" w:eastAsia="arial" w:hAnsi="arial" w:cs="arial"/>
            <w:i/>
            <w:color w:val="0077CC"/>
            <w:sz w:val="20"/>
            <w:u w:val="single"/>
            <w:shd w:val="clear" w:color="auto" w:fill="FFFFFF"/>
            <w:lang w:val="en-US" w:eastAsia="en-US" w:bidi="ar-SA"/>
          </w:rPr>
          <w:t>Osman v. Ashcroft, 118 Fed. Appx. 766 (4th Cir. 2005)</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Where district court that reviewed alien’s habeas petition, filed under </w:t>
      </w:r>
      <w:hyperlink r:id="rId18" w:history="1">
        <w:r>
          <w:rPr>
            <w:rFonts w:ascii="arial" w:eastAsia="arial" w:hAnsi="arial" w:cs="arial"/>
            <w:i/>
            <w:color w:val="0077CC"/>
            <w:sz w:val="20"/>
            <w:u w:val="single"/>
            <w:shd w:val="clear" w:color="auto" w:fill="FFFFFF"/>
            <w:lang w:val="en-US" w:eastAsia="en-US" w:bidi="ar-SA"/>
          </w:rPr>
          <w:t>28 USCS § 2242</w:t>
        </w:r>
      </w:hyperlink>
      <w:r>
        <w:rPr>
          <w:rFonts w:ascii="arial" w:eastAsia="arial" w:hAnsi="arial" w:cs="arial"/>
          <w:color w:val="000000"/>
          <w:sz w:val="20"/>
          <w:lang w:val="en-US" w:eastAsia="en-US" w:bidi="ar-SA"/>
        </w:rPr>
        <w:t xml:space="preserve">, had jurisdiction to consider that petition, appeals court could not use </w:t>
      </w:r>
      <w:hyperlink r:id="rId64" w:history="1">
        <w:r>
          <w:rPr>
            <w:rFonts w:ascii="arial" w:eastAsia="arial" w:hAnsi="arial" w:cs="arial"/>
            <w:i/>
            <w:color w:val="0077CC"/>
            <w:sz w:val="20"/>
            <w:u w:val="single"/>
            <w:shd w:val="clear" w:color="auto" w:fill="FFFFFF"/>
            <w:lang w:val="en-US" w:eastAsia="en-US" w:bidi="ar-SA"/>
          </w:rPr>
          <w:t>28 USCS § 1631</w:t>
        </w:r>
      </w:hyperlink>
      <w:r>
        <w:rPr>
          <w:rFonts w:ascii="arial" w:eastAsia="arial" w:hAnsi="arial" w:cs="arial"/>
          <w:color w:val="000000"/>
          <w:sz w:val="20"/>
          <w:lang w:val="en-US" w:eastAsia="en-US" w:bidi="ar-SA"/>
        </w:rPr>
        <w:t xml:space="preserve"> to convert alien’s petition for review of removal order into notice of appeal in habeas action; § 1631 allowed transfer of case to cure want of jurisdiction. </w:t>
      </w:r>
      <w:hyperlink r:id="rId65" w:history="1">
        <w:r>
          <w:rPr>
            <w:rFonts w:ascii="arial" w:eastAsia="arial" w:hAnsi="arial" w:cs="arial"/>
            <w:i/>
            <w:color w:val="0077CC"/>
            <w:sz w:val="20"/>
            <w:u w:val="single"/>
            <w:shd w:val="clear" w:color="auto" w:fill="FFFFFF"/>
            <w:lang w:val="en-US" w:eastAsia="en-US" w:bidi="ar-SA"/>
          </w:rPr>
          <w:t>Simmonds v. AG of the United States, 127 Fed. Appx. 42 (3d Cir. 2005)</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II. PARTIES</w:t>
      </w:r>
    </w:p>
    <w:p>
      <w:pPr>
        <w:spacing w:before="240" w:line="260" w:lineRule="atLeast"/>
        <w:rPr>
          <w:lang w:val="en-US" w:eastAsia="en-US" w:bidi="ar-SA"/>
        </w:rPr>
      </w:pPr>
      <w:r>
        <w:rPr>
          <w:rFonts w:ascii="arial" w:eastAsia="arial" w:hAnsi="arial" w:cs="arial"/>
          <w:b/>
          <w:color w:val="000000"/>
          <w:sz w:val="20"/>
          <w:lang w:val="en-US" w:eastAsia="en-US" w:bidi="ar-SA"/>
        </w:rPr>
        <w:t>9. Person for whose relief application is intended</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Application for writs of habeas corpus shall be made to court of justice authorized to issue same by complaint of person for whose relief it is intended. </w:t>
      </w:r>
      <w:hyperlink r:id="rId66" w:history="1">
        <w:r>
          <w:rPr>
            <w:rFonts w:ascii="arial" w:eastAsia="arial" w:hAnsi="arial" w:cs="arial"/>
            <w:i/>
            <w:color w:val="0077CC"/>
            <w:sz w:val="20"/>
            <w:u w:val="single"/>
            <w:shd w:val="clear" w:color="auto" w:fill="FFFFFF"/>
            <w:lang w:val="en-US" w:eastAsia="en-US" w:bidi="ar-SA"/>
          </w:rPr>
          <w:t>In re Hoyle, 12 F. Cas. 753, 1879 U.S. Dist. LEXIS 139 (D. Cal. 1879)</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Indian in custody under color of authority of United States, or in violation of Constitution or law of United States or treaty made in pursuance thereof, had right to file petition for writ to test legality of his restraint. </w:t>
      </w:r>
      <w:hyperlink r:id="rId67" w:history="1">
        <w:r>
          <w:rPr>
            <w:rFonts w:ascii="arial" w:eastAsia="arial" w:hAnsi="arial" w:cs="arial"/>
            <w:i/>
            <w:color w:val="0077CC"/>
            <w:sz w:val="20"/>
            <w:u w:val="single"/>
            <w:shd w:val="clear" w:color="auto" w:fill="FFFFFF"/>
            <w:lang w:val="en-US" w:eastAsia="en-US" w:bidi="ar-SA"/>
          </w:rPr>
          <w:t>United States ex rel. Standing Bear v. Crook, 25 F. Cas. 695, 1879 U.S. App. LEXIS 1667 (C.C.D. Neb. 1879)</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10. Next friends and standing</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It is proper practice to make application by one on behalf of another; but application in this form entitles petitioner to such relief only as could be given if application were made by person thus detained in his own name. </w:t>
      </w:r>
      <w:hyperlink r:id="rId68" w:history="1">
        <w:r>
          <w:rPr>
            <w:rFonts w:ascii="arial" w:eastAsia="arial" w:hAnsi="arial" w:cs="arial"/>
            <w:i/>
            <w:color w:val="0077CC"/>
            <w:sz w:val="20"/>
            <w:u w:val="single"/>
            <w:shd w:val="clear" w:color="auto" w:fill="FFFFFF"/>
            <w:lang w:val="en-US" w:eastAsia="en-US" w:bidi="ar-SA"/>
          </w:rPr>
          <w:t>Ex parte Dostal, 243 F. 664 (N.D. Ohio 1917)</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Right of one person to sue for habeas corpus to secure release of another person exists only when application or complaint for writ sets forth some reason or explanation satisfactory to court showing why detained person does not sign and verify complaint and who “next friend” is. </w:t>
      </w:r>
      <w:hyperlink r:id="rId69" w:history="1">
        <w:r>
          <w:rPr>
            <w:rFonts w:ascii="arial" w:eastAsia="arial" w:hAnsi="arial" w:cs="arial"/>
            <w:i/>
            <w:color w:val="0077CC"/>
            <w:sz w:val="20"/>
            <w:u w:val="single"/>
            <w:shd w:val="clear" w:color="auto" w:fill="FFFFFF"/>
            <w:lang w:val="en-US" w:eastAsia="en-US" w:bidi="ar-SA"/>
          </w:rPr>
          <w:t>Wilson v. Dixon, 256 F.2d 536 (9th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358 U.S. 856, 79 S. Ct. 89, 3 L. Ed. 2d 90 (1958)</w:t>
      </w:r>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Authority of one person to apply for writ of habeas corpus for release of another will be recognized only when application for writ establishes some explanation showing why detained person did not sign and verify petition and demonstrating relationship and interest of would-be next friend; individuals not licensed to practice law by state may not use next fried device as artifice for unauthorized practice of law; court is without jurisdiction to consider petition when necessity of next friend device is not established. </w:t>
      </w:r>
      <w:hyperlink r:id="rId70" w:history="1">
        <w:r>
          <w:rPr>
            <w:rFonts w:ascii="arial" w:eastAsia="arial" w:hAnsi="arial" w:cs="arial"/>
            <w:i/>
            <w:color w:val="0077CC"/>
            <w:sz w:val="20"/>
            <w:u w:val="single"/>
            <w:shd w:val="clear" w:color="auto" w:fill="FFFFFF"/>
            <w:lang w:val="en-US" w:eastAsia="en-US" w:bidi="ar-SA"/>
          </w:rPr>
          <w:t>Weber v Garza, 570 F.2d 511, 41 A.F.T.R.2d (RIA) 1283 (CA5 Tex 1978)</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Person generally lacks standing to prosecute federal habeas corpus petition on behalf of another unless he or she can show reasonable excuse as to why detainee did not sign and verify petition, and sufficient relationship in interest linking would-be next friend to detainee. </w:t>
      </w:r>
      <w:hyperlink r:id="rId71" w:history="1">
        <w:r>
          <w:rPr>
            <w:rFonts w:ascii="arial" w:eastAsia="arial" w:hAnsi="arial" w:cs="arial"/>
            <w:i/>
            <w:color w:val="0077CC"/>
            <w:sz w:val="20"/>
            <w:u w:val="single"/>
            <w:shd w:val="clear" w:color="auto" w:fill="FFFFFF"/>
            <w:lang w:val="en-US" w:eastAsia="en-US" w:bidi="ar-SA"/>
          </w:rPr>
          <w:t>Smith v. Armontrout, 812 F.2d 1050 (8th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483 U.S. 1033, 107 S. Ct. 3277, 97 L. Ed. 2d 781 (1987)</w:t>
      </w:r>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Courts have recognized two methods by which persons may file petitions on behalf of another: next friend petitions and class actions; non-party to suit may act as next friend on behalf of person in custody; next friends must show: (1) person seeking relief is unable to litigate his or her own cause due to mental incapacity, lack of access to court, or some other disability; and (2) that next friend has some significant relationship with, and is truly dedicated to best interests of, person seeking relief; courts have also recognized habeas class actions, where parties to suit act on behalf of others similarly situated. </w:t>
      </w:r>
      <w:hyperlink r:id="rId72" w:history="1">
        <w:r>
          <w:rPr>
            <w:rFonts w:ascii="arial" w:eastAsia="arial" w:hAnsi="arial" w:cs="arial"/>
            <w:i/>
            <w:color w:val="0077CC"/>
            <w:sz w:val="20"/>
            <w:u w:val="single"/>
            <w:shd w:val="clear" w:color="auto" w:fill="FFFFFF"/>
            <w:lang w:val="en-US" w:eastAsia="en-US" w:bidi="ar-SA"/>
          </w:rPr>
          <w:t>Ali v. Ashcroft, 213 F.R.D. 390 (W.D. Wash.)</w:t>
        </w:r>
      </w:hyperlink>
      <w:r>
        <w:rPr>
          <w:rFonts w:ascii="arial" w:eastAsia="arial" w:hAnsi="arial" w:cs="arial"/>
          <w:color w:val="000000"/>
          <w:sz w:val="20"/>
          <w:lang w:val="en-US" w:eastAsia="en-US" w:bidi="ar-SA"/>
        </w:rPr>
        <w:t xml:space="preserve">, aff'd, </w:t>
      </w:r>
      <w:hyperlink r:id="rId73" w:history="1">
        <w:r>
          <w:rPr>
            <w:rFonts w:ascii="arial" w:eastAsia="arial" w:hAnsi="arial" w:cs="arial"/>
            <w:i/>
            <w:color w:val="0077CC"/>
            <w:sz w:val="20"/>
            <w:u w:val="single"/>
            <w:shd w:val="clear" w:color="auto" w:fill="FFFFFF"/>
            <w:lang w:val="en-US" w:eastAsia="en-US" w:bidi="ar-SA"/>
          </w:rPr>
          <w:t>346 F.3d 873, 2003 Cal. Daily Op. Service 8489, 2003 D.A.R. 10633 (9th Cir. 2003)</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Authority of one person to apply for writ of habeas corpus for release of another will be recognized only when application for writ establishes some reason or explanation, satisfactory to court, showing (1) why detained person did not sign and verify petition, (2) relationship and interest of would-be “next-friend”, and (3) application for habeas corpus filed by would be “next-friend” must set forth adequate reason or explanation of necessity for resort to “next-friend” device. </w:t>
      </w:r>
      <w:hyperlink r:id="rId74" w:history="1">
        <w:r>
          <w:rPr>
            <w:rFonts w:ascii="arial" w:eastAsia="arial" w:hAnsi="arial" w:cs="arial"/>
            <w:i/>
            <w:color w:val="0077CC"/>
            <w:sz w:val="20"/>
            <w:u w:val="single"/>
            <w:shd w:val="clear" w:color="auto" w:fill="FFFFFF"/>
            <w:lang w:val="en-US" w:eastAsia="en-US" w:bidi="ar-SA"/>
          </w:rPr>
          <w:t>Evans v. Bennett, 467 F. Supp. 1108 (S.D. Ala. 1979)</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Predecessor to </w:t>
      </w:r>
      <w:hyperlink r:id="rId18" w:history="1">
        <w:r>
          <w:rPr>
            <w:rFonts w:ascii="arial" w:eastAsia="arial" w:hAnsi="arial" w:cs="arial"/>
            <w:i/>
            <w:color w:val="0077CC"/>
            <w:sz w:val="20"/>
            <w:u w:val="single"/>
            <w:shd w:val="clear" w:color="auto" w:fill="FFFFFF"/>
            <w:lang w:val="en-US" w:eastAsia="en-US" w:bidi="ar-SA"/>
          </w:rPr>
          <w:t>28 USCS § 2242</w:t>
        </w:r>
      </w:hyperlink>
      <w:r>
        <w:rPr>
          <w:rFonts w:ascii="arial" w:eastAsia="arial" w:hAnsi="arial" w:cs="arial"/>
          <w:color w:val="000000"/>
          <w:sz w:val="20"/>
          <w:lang w:val="en-US" w:eastAsia="en-US" w:bidi="ar-SA"/>
        </w:rPr>
        <w:t xml:space="preserve"> contemplates that petitioner may be one person and party restrained another. </w:t>
      </w:r>
      <w:hyperlink r:id="rId66" w:history="1">
        <w:r>
          <w:rPr>
            <w:rFonts w:ascii="arial" w:eastAsia="arial" w:hAnsi="arial" w:cs="arial"/>
            <w:i/>
            <w:color w:val="0077CC"/>
            <w:sz w:val="20"/>
            <w:u w:val="single"/>
            <w:shd w:val="clear" w:color="auto" w:fill="FFFFFF"/>
            <w:lang w:val="en-US" w:eastAsia="en-US" w:bidi="ar-SA"/>
          </w:rPr>
          <w:t>In re Hoyle, 12 F. Cas. 753, 1879 U.S. Dist. LEXIS 139 (D. Cal. 1879)</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11. —Attorneys</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Coalition of clergy, lawyers, and law professors lacked next-friend standing to petition for habeas corpus relief under </w:t>
      </w:r>
      <w:hyperlink r:id="rId18" w:history="1">
        <w:r>
          <w:rPr>
            <w:rFonts w:ascii="arial" w:eastAsia="arial" w:hAnsi="arial" w:cs="arial"/>
            <w:i/>
            <w:color w:val="0077CC"/>
            <w:sz w:val="20"/>
            <w:u w:val="single"/>
            <w:shd w:val="clear" w:color="auto" w:fill="FFFFFF"/>
            <w:lang w:val="en-US" w:eastAsia="en-US" w:bidi="ar-SA"/>
          </w:rPr>
          <w:t>28 USCS § 2242</w:t>
        </w:r>
      </w:hyperlink>
      <w:r>
        <w:rPr>
          <w:rFonts w:ascii="arial" w:eastAsia="arial" w:hAnsi="arial" w:cs="arial"/>
          <w:color w:val="000000"/>
          <w:sz w:val="20"/>
          <w:lang w:val="en-US" w:eastAsia="en-US" w:bidi="ar-SA"/>
        </w:rPr>
        <w:t xml:space="preserve"> on behalf of detainees held in United States detention facility where coalition failed to communicate with detainees, with whom coalition could not demonstrate any relationship. </w:t>
      </w:r>
      <w:hyperlink r:id="rId75" w:history="1">
        <w:r>
          <w:rPr>
            <w:rFonts w:ascii="arial" w:eastAsia="arial" w:hAnsi="arial" w:cs="arial"/>
            <w:i/>
            <w:color w:val="0077CC"/>
            <w:sz w:val="20"/>
            <w:u w:val="single"/>
            <w:shd w:val="clear" w:color="auto" w:fill="FFFFFF"/>
            <w:lang w:val="en-US" w:eastAsia="en-US" w:bidi="ar-SA"/>
          </w:rPr>
          <w:t>Coalition of Clergy v. Bush, 310 F.3d 1153, 2002 Cal. Daily Op. Service 11196, 2002 D.A.R. 12997 (9th Cir. 2002)</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538 U.S. 1031, 123 S. Ct. 2073, 155 L. Ed. 2d 1060 (2003)</w:t>
      </w:r>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Petitioner’s attorney was permitted to act as petitioner’s next friend where attorney had significant and relevant relationship with petitioner, including preexisting relationship that directly involved petitioner’s apprehension and confinement; in addition to attorney’s relationship with petitioner, attorney also appeared to have conferred with petitioner’s relatives, and therefore could not be labeled intruder or interloper. </w:t>
      </w:r>
      <w:hyperlink r:id="rId76" w:history="1">
        <w:r>
          <w:rPr>
            <w:rFonts w:ascii="arial" w:eastAsia="arial" w:hAnsi="arial" w:cs="arial"/>
            <w:i/>
            <w:color w:val="0077CC"/>
            <w:sz w:val="20"/>
            <w:u w:val="single"/>
            <w:shd w:val="clear" w:color="auto" w:fill="FFFFFF"/>
            <w:lang w:val="en-US" w:eastAsia="en-US" w:bidi="ar-SA"/>
          </w:rPr>
          <w:t>Padilla v. Bush, 233 F. Supp. 2d 564 (S.D.N.Y. 2002)</w:t>
        </w:r>
      </w:hyperlink>
      <w:r>
        <w:rPr>
          <w:rFonts w:ascii="arial" w:eastAsia="arial" w:hAnsi="arial" w:cs="arial"/>
          <w:color w:val="000000"/>
          <w:sz w:val="20"/>
          <w:lang w:val="en-US" w:eastAsia="en-US" w:bidi="ar-SA"/>
        </w:rPr>
        <w:t xml:space="preserve">, aff'd in part and rev'd in part, remanded, </w:t>
      </w:r>
      <w:hyperlink r:id="rId77" w:history="1">
        <w:r>
          <w:rPr>
            <w:rFonts w:ascii="arial" w:eastAsia="arial" w:hAnsi="arial" w:cs="arial"/>
            <w:i/>
            <w:color w:val="0077CC"/>
            <w:sz w:val="20"/>
            <w:u w:val="single"/>
            <w:shd w:val="clear" w:color="auto" w:fill="FFFFFF"/>
            <w:lang w:val="en-US" w:eastAsia="en-US" w:bidi="ar-SA"/>
          </w:rPr>
          <w:t>352 F.3d 695 (2d Cir. 2003)</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12. —Death-sentenced persons</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Parties filing next-friend habeas corpus petition for death row inmate lacked standing to bring such petition where inmate voluntarily waived further legal efforts on his behalf and court’s determination of voluntariness was supported by evidence. </w:t>
      </w:r>
      <w:hyperlink r:id="rId78" w:history="1">
        <w:r>
          <w:rPr>
            <w:rFonts w:ascii="arial" w:eastAsia="arial" w:hAnsi="arial" w:cs="arial"/>
            <w:i/>
            <w:color w:val="0077CC"/>
            <w:sz w:val="20"/>
            <w:u w:val="single"/>
            <w:shd w:val="clear" w:color="auto" w:fill="FFFFFF"/>
            <w:lang w:val="en-US" w:eastAsia="en-US" w:bidi="ar-SA"/>
          </w:rPr>
          <w:t>Wilson v. Lane, 870 F.2d 1250 (7th Cir. 1989)</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Where inmate sentenced to death is found to be legally competent, mother of inmate lacks requisite standing to present petition for writ of habeas corpus on behalf of son. </w:t>
      </w:r>
      <w:hyperlink r:id="rId79" w:history="1">
        <w:r>
          <w:rPr>
            <w:rFonts w:ascii="arial" w:eastAsia="arial" w:hAnsi="arial" w:cs="arial"/>
            <w:i/>
            <w:color w:val="0077CC"/>
            <w:sz w:val="20"/>
            <w:u w:val="single"/>
            <w:shd w:val="clear" w:color="auto" w:fill="FFFFFF"/>
            <w:lang w:val="en-US" w:eastAsia="en-US" w:bidi="ar-SA"/>
          </w:rPr>
          <w:t>Hays v. Murphy, 521 F. Supp. 1290 (E.D. Okla.)</w:t>
        </w:r>
      </w:hyperlink>
      <w:r>
        <w:rPr>
          <w:rFonts w:ascii="arial" w:eastAsia="arial" w:hAnsi="arial" w:cs="arial"/>
          <w:color w:val="000000"/>
          <w:sz w:val="20"/>
          <w:lang w:val="en-US" w:eastAsia="en-US" w:bidi="ar-SA"/>
        </w:rPr>
        <w:t xml:space="preserve">, rev'd, remanded, </w:t>
      </w:r>
      <w:hyperlink r:id="rId80" w:history="1">
        <w:r>
          <w:rPr>
            <w:rFonts w:ascii="arial" w:eastAsia="arial" w:hAnsi="arial" w:cs="arial"/>
            <w:i/>
            <w:color w:val="0077CC"/>
            <w:sz w:val="20"/>
            <w:u w:val="single"/>
            <w:shd w:val="clear" w:color="auto" w:fill="FFFFFF"/>
            <w:lang w:val="en-US" w:eastAsia="en-US" w:bidi="ar-SA"/>
          </w:rPr>
          <w:t>663 F.2d 1004 (10th Cir. 1981)</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Where conditions of confinement inflicted on prisoner on death row are so adverse that they have caused him to waive his post-conviction remedies involuntarily, petitioners have established by preponderance of evidence that next friend petition filed on behalf of prisoner is needed to protect prisoner’s due process interests. </w:t>
      </w:r>
      <w:hyperlink r:id="rId81" w:history="1">
        <w:r>
          <w:rPr>
            <w:rFonts w:ascii="arial" w:eastAsia="arial" w:hAnsi="arial" w:cs="arial"/>
            <w:i/>
            <w:color w:val="0077CC"/>
            <w:sz w:val="20"/>
            <w:u w:val="single"/>
            <w:shd w:val="clear" w:color="auto" w:fill="FFFFFF"/>
            <w:lang w:val="en-US" w:eastAsia="en-US" w:bidi="ar-SA"/>
          </w:rPr>
          <w:t>Groseclose ex rel. Harries v. Dutton, 594 F. Supp. 949 (M.D. Tenn. 1984)</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Hearing, involving state and all other interested parties, was necessary to determine standing of brother of death row inmate to file next-friend petition for writ of habeas corpus pursuant to </w:t>
      </w:r>
      <w:hyperlink r:id="rId18" w:history="1">
        <w:r>
          <w:rPr>
            <w:rFonts w:ascii="arial" w:eastAsia="arial" w:hAnsi="arial" w:cs="arial"/>
            <w:i/>
            <w:color w:val="0077CC"/>
            <w:sz w:val="20"/>
            <w:u w:val="single"/>
            <w:shd w:val="clear" w:color="auto" w:fill="FFFFFF"/>
            <w:lang w:val="en-US" w:eastAsia="en-US" w:bidi="ar-SA"/>
          </w:rPr>
          <w:t>28 USCS § 2242</w:t>
        </w:r>
      </w:hyperlink>
      <w:r>
        <w:rPr>
          <w:rFonts w:ascii="arial" w:eastAsia="arial" w:hAnsi="arial" w:cs="arial"/>
          <w:color w:val="000000"/>
          <w:sz w:val="20"/>
          <w:lang w:val="en-US" w:eastAsia="en-US" w:bidi="ar-SA"/>
        </w:rPr>
        <w:t xml:space="preserve">; if death row inmate was adjudged competent, next-friend would lack standing to proceed and death sentence could be carried out, but, if inmate was adjudged incompetent, next-friend would be permitted to proceed on behalf of inmate; state Supreme Court determination that inmate was competent was not conclusive in federal court since state court finding, 16 months old, was not sufficiently recent to be binding, since underlying procedures used in state court were wholly inadequate, and, since state’s court’s “finding” that inmate was competent had been acknowledged by state attorney’s general’s office as being question which remained open. </w:t>
      </w:r>
      <w:hyperlink r:id="rId82" w:history="1">
        <w:r>
          <w:rPr>
            <w:rFonts w:ascii="arial" w:eastAsia="arial" w:hAnsi="arial" w:cs="arial"/>
            <w:i/>
            <w:color w:val="0077CC"/>
            <w:sz w:val="20"/>
            <w:u w:val="single"/>
            <w:shd w:val="clear" w:color="auto" w:fill="FFFFFF"/>
            <w:lang w:val="en-US" w:eastAsia="en-US" w:bidi="ar-SA"/>
          </w:rPr>
          <w:t>Smith v. Armontrout, 626 F. Supp. 936 (W.D. Mo. 1986)</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Jurisdiction is proper in habeas case with “next friend” petition filed under </w:t>
      </w:r>
      <w:hyperlink r:id="rId18" w:history="1">
        <w:r>
          <w:rPr>
            <w:rFonts w:ascii="arial" w:eastAsia="arial" w:hAnsi="arial" w:cs="arial"/>
            <w:i/>
            <w:color w:val="0077CC"/>
            <w:sz w:val="20"/>
            <w:u w:val="single"/>
            <w:shd w:val="clear" w:color="auto" w:fill="FFFFFF"/>
            <w:lang w:val="en-US" w:eastAsia="en-US" w:bidi="ar-SA"/>
          </w:rPr>
          <w:t>28 USCS § 2242</w:t>
        </w:r>
      </w:hyperlink>
      <w:r>
        <w:rPr>
          <w:rFonts w:ascii="arial" w:eastAsia="arial" w:hAnsi="arial" w:cs="arial"/>
          <w:color w:val="000000"/>
          <w:sz w:val="20"/>
          <w:lang w:val="en-US" w:eastAsia="en-US" w:bidi="ar-SA"/>
        </w:rPr>
        <w:t xml:space="preserve"> by Florida Capital Collateral Representative’s Office even though nominal petitioner condemned to death who was adjudicated competent to stand trial failed to join in filing of petition and writ for stay of execution where time constraints suggest that issues concerning jurisdiction may be underdeveloped and require court’s exercise of caution. </w:t>
      </w:r>
      <w:hyperlink r:id="rId83" w:history="1">
        <w:r>
          <w:rPr>
            <w:rFonts w:ascii="arial" w:eastAsia="arial" w:hAnsi="arial" w:cs="arial"/>
            <w:i/>
            <w:color w:val="0077CC"/>
            <w:sz w:val="20"/>
            <w:u w:val="single"/>
            <w:shd w:val="clear" w:color="auto" w:fill="FFFFFF"/>
            <w:lang w:val="en-US" w:eastAsia="en-US" w:bidi="ar-SA"/>
          </w:rPr>
          <w:t>Hamblen v. Dugger, 719 F. Supp. 1051 (M.D. Fla. 1989)</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497 U.S. 1031, 110 S. Ct. 3289, 111 L. Ed. 2d 797 (1990)</w:t>
      </w:r>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13. —Family and relatives</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Mother acting as next friend of her minor son was asserting her right to custody of son and not rights of her son, which cannot form basis for habeas jurisdiction; allegations of mother’s petition and other filings purportedly on son’s behalf primarily concerned her loss of custody of son, her disputes with school district, and her disputes with state over whether she or human services department should have custody of son, and she sought order granting her custody and protection from further prosecution by state. </w:t>
      </w:r>
      <w:hyperlink r:id="rId84" w:history="1">
        <w:r>
          <w:rPr>
            <w:rFonts w:ascii="arial" w:eastAsia="arial" w:hAnsi="arial" w:cs="arial"/>
            <w:i/>
            <w:color w:val="0077CC"/>
            <w:sz w:val="20"/>
            <w:u w:val="single"/>
            <w:shd w:val="clear" w:color="auto" w:fill="FFFFFF"/>
            <w:lang w:val="en-US" w:eastAsia="en-US" w:bidi="ar-SA"/>
          </w:rPr>
          <w:t>Amerson v. Iowa Dep't of Human Servs. by Palmer, 59 F.3d 92 (8th Cir. 1995)</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516 U.S. 1080, 116 S. Ct. 791, 133 L. Ed. 2d 740 (1996)</w:t>
      </w:r>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Family members of deceased inmate lacked standing to assert habeas argument, since to bring next friend petition filing party must show both that he or she is proceeding in the prisoner’s behalf and valid reason why he or she is better situated than prisoner to pursue writ, since prisoner’s death rendered action moot and they sought to reinstate codefendant’s petition to serve their own interests and there was no indication codefendant was incapable of pursuing his own petition. </w:t>
      </w:r>
      <w:hyperlink r:id="rId85" w:history="1">
        <w:r>
          <w:rPr>
            <w:rFonts w:ascii="arial" w:eastAsia="arial" w:hAnsi="arial" w:cs="arial"/>
            <w:i/>
            <w:color w:val="0077CC"/>
            <w:sz w:val="20"/>
            <w:u w:val="single"/>
            <w:shd w:val="clear" w:color="auto" w:fill="FFFFFF"/>
            <w:lang w:val="en-US" w:eastAsia="en-US" w:bidi="ar-SA"/>
          </w:rPr>
          <w:t>Figueroa v. Rivera, 147 F.3d 77 (1st Cir. 1998)</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(1) pro se inmate’s wife filed </w:t>
      </w:r>
      <w:hyperlink r:id="rId46"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on behalf of her husband, but without his permission; (2) wife failed to establish that she had next friend status to file petition; and (3) wife lacked standing without next friend status, district court abused its discretion in denying pro se inmate’s </w:t>
      </w:r>
      <w:hyperlink r:id="rId86" w:history="1">
        <w:r>
          <w:rPr>
            <w:rFonts w:ascii="arial" w:eastAsia="arial" w:hAnsi="arial" w:cs="arial"/>
            <w:i/>
            <w:color w:val="0077CC"/>
            <w:sz w:val="20"/>
            <w:u w:val="single"/>
            <w:shd w:val="clear" w:color="auto" w:fill="FFFFFF"/>
            <w:lang w:val="en-US" w:eastAsia="en-US" w:bidi="ar-SA"/>
          </w:rPr>
          <w:t>Fed. R. Civ. P. 60(b)</w:t>
        </w:r>
      </w:hyperlink>
      <w:r>
        <w:rPr>
          <w:rFonts w:ascii="arial" w:eastAsia="arial" w:hAnsi="arial" w:cs="arial"/>
          <w:color w:val="000000"/>
          <w:sz w:val="20"/>
          <w:lang w:val="en-US" w:eastAsia="en-US" w:bidi="ar-SA"/>
        </w:rPr>
        <w:t xml:space="preserve"> motion, which requested relief from </w:t>
      </w:r>
      <w:hyperlink r:id="rId46"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district court should have refused to file petition since it lacked jurisdiction; while government claimed that inmate was not prejudiced by any error, dismissal of </w:t>
      </w:r>
      <w:hyperlink r:id="rId46"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brought in his name could bar him from reraising any of claims in petition. </w:t>
      </w:r>
      <w:hyperlink r:id="rId87" w:history="1">
        <w:r>
          <w:rPr>
            <w:rFonts w:ascii="arial" w:eastAsia="arial" w:hAnsi="arial" w:cs="arial"/>
            <w:i/>
            <w:color w:val="0077CC"/>
            <w:sz w:val="20"/>
            <w:u w:val="single"/>
            <w:shd w:val="clear" w:color="auto" w:fill="FFFFFF"/>
            <w:lang w:val="en-US" w:eastAsia="en-US" w:bidi="ar-SA"/>
          </w:rPr>
          <w:t>Francis v. Warden, FCC Coleman - USP, 246 Fed. Appx. 621 (11th Cir. 2007)</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Where inmate sentenced to death is found to be legally competent, mother of inmate lacks requisite standing to present petition for writ of habeas corpus on behalf of son. </w:t>
      </w:r>
      <w:hyperlink r:id="rId79" w:history="1">
        <w:r>
          <w:rPr>
            <w:rFonts w:ascii="arial" w:eastAsia="arial" w:hAnsi="arial" w:cs="arial"/>
            <w:i/>
            <w:color w:val="0077CC"/>
            <w:sz w:val="20"/>
            <w:u w:val="single"/>
            <w:shd w:val="clear" w:color="auto" w:fill="FFFFFF"/>
            <w:lang w:val="en-US" w:eastAsia="en-US" w:bidi="ar-SA"/>
          </w:rPr>
          <w:t>Hays v. Murphy, 521 F. Supp. 1290 (E.D. Okla.)</w:t>
        </w:r>
      </w:hyperlink>
      <w:r>
        <w:rPr>
          <w:rFonts w:ascii="arial" w:eastAsia="arial" w:hAnsi="arial" w:cs="arial"/>
          <w:color w:val="000000"/>
          <w:sz w:val="20"/>
          <w:lang w:val="en-US" w:eastAsia="en-US" w:bidi="ar-SA"/>
        </w:rPr>
        <w:t xml:space="preserve">, rev'd, remanded, </w:t>
      </w:r>
      <w:hyperlink r:id="rId80" w:history="1">
        <w:r>
          <w:rPr>
            <w:rFonts w:ascii="arial" w:eastAsia="arial" w:hAnsi="arial" w:cs="arial"/>
            <w:i/>
            <w:color w:val="0077CC"/>
            <w:sz w:val="20"/>
            <w:u w:val="single"/>
            <w:shd w:val="clear" w:color="auto" w:fill="FFFFFF"/>
            <w:lang w:val="en-US" w:eastAsia="en-US" w:bidi="ar-SA"/>
          </w:rPr>
          <w:t>663 F.2d 1004 (10th Cir. 1981)</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Petitioners are not entitled to writ of habeas corpus under </w:t>
      </w:r>
      <w:hyperlink r:id="rId18" w:history="1">
        <w:r>
          <w:rPr>
            <w:rFonts w:ascii="arial" w:eastAsia="arial" w:hAnsi="arial" w:cs="arial"/>
            <w:i/>
            <w:color w:val="0077CC"/>
            <w:sz w:val="20"/>
            <w:u w:val="single"/>
            <w:shd w:val="clear" w:color="auto" w:fill="FFFFFF"/>
            <w:lang w:val="en-US" w:eastAsia="en-US" w:bidi="ar-SA"/>
          </w:rPr>
          <w:t>28 USCS § 2242</w:t>
        </w:r>
      </w:hyperlink>
      <w:r>
        <w:rPr>
          <w:rFonts w:ascii="arial" w:eastAsia="arial" w:hAnsi="arial" w:cs="arial"/>
          <w:color w:val="000000"/>
          <w:sz w:val="20"/>
          <w:lang w:val="en-US" w:eastAsia="en-US" w:bidi="ar-SA"/>
        </w:rPr>
        <w:t xml:space="preserve"> as “next of friend” to their mother, where mother has duly appointed legal guardian and mother is well cared for and does not desire to see petitioners; “next friend” status is available only when application establishes why person detained did not sign and verify petition and relationship in interest of next friend. </w:t>
      </w:r>
      <w:hyperlink r:id="rId88" w:history="1">
        <w:r>
          <w:rPr>
            <w:rFonts w:ascii="arial" w:eastAsia="arial" w:hAnsi="arial" w:cs="arial"/>
            <w:i/>
            <w:color w:val="0077CC"/>
            <w:sz w:val="20"/>
            <w:u w:val="single"/>
            <w:shd w:val="clear" w:color="auto" w:fill="FFFFFF"/>
            <w:lang w:val="en-US" w:eastAsia="en-US" w:bidi="ar-SA"/>
          </w:rPr>
          <w:t>Brown v. Brown, 541 F. Supp. 688 (N.D. Ind. 1982)</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Brother of prisoner lacks standing to present petition for writ of habeas corpus on behalf of prisoner and court accordingly lacks jurisdiction over any case or controversy concerning constitutional error occurring at prisoner’s trial if legally competent prisoner makes decision to abandon further litigation. </w:t>
      </w:r>
      <w:hyperlink r:id="rId89" w:history="1">
        <w:r>
          <w:rPr>
            <w:rFonts w:ascii="arial" w:eastAsia="arial" w:hAnsi="arial" w:cs="arial"/>
            <w:i/>
            <w:color w:val="0077CC"/>
            <w:sz w:val="20"/>
            <w:u w:val="single"/>
            <w:shd w:val="clear" w:color="auto" w:fill="FFFFFF"/>
            <w:lang w:val="en-US" w:eastAsia="en-US" w:bidi="ar-SA"/>
          </w:rPr>
          <w:t>Smith v. Armontrout, 604 F. Supp. 840 (W.D. Mo. 1984)</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Hearing, involving state and all other interested parties, was necessary to determine standing of brother of death row inmate to file next-friend petition for writ of habeas corpus pursuant to </w:t>
      </w:r>
      <w:hyperlink r:id="rId18" w:history="1">
        <w:r>
          <w:rPr>
            <w:rFonts w:ascii="arial" w:eastAsia="arial" w:hAnsi="arial" w:cs="arial"/>
            <w:i/>
            <w:color w:val="0077CC"/>
            <w:sz w:val="20"/>
            <w:u w:val="single"/>
            <w:shd w:val="clear" w:color="auto" w:fill="FFFFFF"/>
            <w:lang w:val="en-US" w:eastAsia="en-US" w:bidi="ar-SA"/>
          </w:rPr>
          <w:t>28 USCS § 2242</w:t>
        </w:r>
      </w:hyperlink>
      <w:r>
        <w:rPr>
          <w:rFonts w:ascii="arial" w:eastAsia="arial" w:hAnsi="arial" w:cs="arial"/>
          <w:color w:val="000000"/>
          <w:sz w:val="20"/>
          <w:lang w:val="en-US" w:eastAsia="en-US" w:bidi="ar-SA"/>
        </w:rPr>
        <w:t xml:space="preserve">; if death row inmate was adjudged competent, next-friend would lack standing to proceed and death sentence could be carried out, but, if inmate was adjudged incompetent, next-friend would be permitted to proceed on behalf of inmate; state Supreme Court determination that inmate was competent was not conclusive in federal court since state court finding, 16 months old, was not sufficiently recent to be binding, since underlying procedures used in state court were wholly inadequate, and, since state’s court’s “finding” that inmate was competent had been acknowledged by state attorney’s general’s office as being question which remained open. </w:t>
      </w:r>
      <w:hyperlink r:id="rId82" w:history="1">
        <w:r>
          <w:rPr>
            <w:rFonts w:ascii="arial" w:eastAsia="arial" w:hAnsi="arial" w:cs="arial"/>
            <w:i/>
            <w:color w:val="0077CC"/>
            <w:sz w:val="20"/>
            <w:u w:val="single"/>
            <w:shd w:val="clear" w:color="auto" w:fill="FFFFFF"/>
            <w:lang w:val="en-US" w:eastAsia="en-US" w:bidi="ar-SA"/>
          </w:rPr>
          <w:t>Smith v. Armontrout, 626 F. Supp. 936 (W.D. Mo. 1986)</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Habeas corpus petitioner’s son failed to meet his burden as intervenor where he did not show that his interests were inadequately represented by his petitioner father and where there was no independent basis for jurisdiction for permissive intervention. </w:t>
      </w:r>
      <w:hyperlink r:id="rId90" w:history="1">
        <w:r>
          <w:rPr>
            <w:rFonts w:ascii="arial" w:eastAsia="arial" w:hAnsi="arial" w:cs="arial"/>
            <w:i/>
            <w:color w:val="0077CC"/>
            <w:sz w:val="20"/>
            <w:u w:val="single"/>
            <w:shd w:val="clear" w:color="auto" w:fill="FFFFFF"/>
            <w:lang w:val="en-US" w:eastAsia="en-US" w:bidi="ar-SA"/>
          </w:rPr>
          <w:t>Rodriguez v. Ridge, 290 F. Supp. 2d 1153 (C.D. Cal. 2003)</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Where one petitioning for release of one recruited into army stated in her petition that she was wife of recruit and dependent upon him for support, she was entitled to prosecute proceedings. </w:t>
      </w:r>
      <w:hyperlink r:id="rId91" w:history="1">
        <w:r>
          <w:rPr>
            <w:rFonts w:ascii="arial" w:eastAsia="arial" w:hAnsi="arial" w:cs="arial"/>
            <w:i/>
            <w:color w:val="0077CC"/>
            <w:sz w:val="20"/>
            <w:u w:val="single"/>
            <w:shd w:val="clear" w:color="auto" w:fill="FFFFFF"/>
            <w:lang w:val="en-US" w:eastAsia="en-US" w:bidi="ar-SA"/>
          </w:rPr>
          <w:t>In re Ferrens, 8 F. Cas. 1158, 1869 U.S. Dist. LEXIS 332 (S.D.N.Y. Nov. 1, 1869)</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14. —Other particular cases</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Corporation which was employer of inductee had no standing to petition on its own behalf for discharge of inductee; but, where stipulation showed that petition reached district court upon inductee’s request, that was sufficient for its entertainment. </w:t>
      </w:r>
      <w:hyperlink r:id="rId26" w:history="1">
        <w:r>
          <w:rPr>
            <w:rFonts w:ascii="arial" w:eastAsia="arial" w:hAnsi="arial" w:cs="arial"/>
            <w:i/>
            <w:color w:val="0077CC"/>
            <w:sz w:val="20"/>
            <w:u w:val="single"/>
            <w:shd w:val="clear" w:color="auto" w:fill="FFFFFF"/>
            <w:lang w:val="en-US" w:eastAsia="en-US" w:bidi="ar-SA"/>
          </w:rPr>
          <w:t>Sisquoc Ranch Co. v. Roth, 153 F.2d 437 (9th Cir. 1946)</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Coalition of clergy, lawyers, and law professors lacked next-friend standing to petition for habeas corpus relief under </w:t>
      </w:r>
      <w:hyperlink r:id="rId18" w:history="1">
        <w:r>
          <w:rPr>
            <w:rFonts w:ascii="arial" w:eastAsia="arial" w:hAnsi="arial" w:cs="arial"/>
            <w:i/>
            <w:color w:val="0077CC"/>
            <w:sz w:val="20"/>
            <w:u w:val="single"/>
            <w:shd w:val="clear" w:color="auto" w:fill="FFFFFF"/>
            <w:lang w:val="en-US" w:eastAsia="en-US" w:bidi="ar-SA"/>
          </w:rPr>
          <w:t>28 USCS § 2242</w:t>
        </w:r>
      </w:hyperlink>
      <w:r>
        <w:rPr>
          <w:rFonts w:ascii="arial" w:eastAsia="arial" w:hAnsi="arial" w:cs="arial"/>
          <w:color w:val="000000"/>
          <w:sz w:val="20"/>
          <w:lang w:val="en-US" w:eastAsia="en-US" w:bidi="ar-SA"/>
        </w:rPr>
        <w:t xml:space="preserve"> on behalf of detainees held in United States detention facility where coalition failed to communicate with detainees, with whom coalition could not demonstrate any relationship. </w:t>
      </w:r>
      <w:hyperlink r:id="rId75" w:history="1">
        <w:r>
          <w:rPr>
            <w:rFonts w:ascii="arial" w:eastAsia="arial" w:hAnsi="arial" w:cs="arial"/>
            <w:i/>
            <w:color w:val="0077CC"/>
            <w:sz w:val="20"/>
            <w:u w:val="single"/>
            <w:shd w:val="clear" w:color="auto" w:fill="FFFFFF"/>
            <w:lang w:val="en-US" w:eastAsia="en-US" w:bidi="ar-SA"/>
          </w:rPr>
          <w:t>Coalition of Clergy v. Bush, 310 F.3d 1153, 2002 Cal. Daily Op. Service 11196, 2002 D.A.R. 12997 (9th Cir. 2002)</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538 U.S. 1031, 123 S. Ct. 2073, 155 L. Ed. 2d 1060 (2003)</w:t>
      </w:r>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Congress, in enacting </w:t>
      </w:r>
      <w:hyperlink r:id="rId18" w:history="1">
        <w:r>
          <w:rPr>
            <w:rFonts w:ascii="arial" w:eastAsia="arial" w:hAnsi="arial" w:cs="arial"/>
            <w:i/>
            <w:color w:val="0077CC"/>
            <w:sz w:val="20"/>
            <w:u w:val="single"/>
            <w:shd w:val="clear" w:color="auto" w:fill="FFFFFF"/>
            <w:lang w:val="en-US" w:eastAsia="en-US" w:bidi="ar-SA"/>
          </w:rPr>
          <w:t>28 USCS § 2242</w:t>
        </w:r>
      </w:hyperlink>
      <w:r>
        <w:rPr>
          <w:rFonts w:ascii="arial" w:eastAsia="arial" w:hAnsi="arial" w:cs="arial"/>
          <w:color w:val="000000"/>
          <w:sz w:val="20"/>
          <w:lang w:val="en-US" w:eastAsia="en-US" w:bidi="ar-SA"/>
        </w:rPr>
        <w:t xml:space="preserve">, which requires that application for writ of habeas corpus shall be in writing signed and verified by person for whose relief it is intended or by someone acting in his behalf, has codified historic practice of allowing “next friend” to file petition for habeas corpus on behalf of prisoner; therefore, when Congress later authorized D.C. Circuit to review status determination of Combatant Status Review Tribunal upon basis of claim brought by or on behalf of alien detainee under § 1005(e)(2)(B) of Detainee Treatment Act, </w:t>
      </w:r>
      <w:r>
        <w:rPr>
          <w:rFonts w:ascii="arial" w:eastAsia="arial" w:hAnsi="arial" w:cs="arial"/>
          <w:i/>
          <w:color w:val="000000"/>
          <w:sz w:val="20"/>
          <w:lang w:val="en-US" w:eastAsia="en-US" w:bidi="ar-SA"/>
        </w:rPr>
        <w:t>Pub. L. No. 109-148</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119 Stat. 2742</w:t>
      </w:r>
      <w:r>
        <w:rPr>
          <w:rFonts w:ascii="arial" w:eastAsia="arial" w:hAnsi="arial" w:cs="arial"/>
          <w:color w:val="000000"/>
          <w:sz w:val="20"/>
          <w:lang w:val="en-US" w:eastAsia="en-US" w:bidi="ar-SA"/>
        </w:rPr>
        <w:t>-</w:t>
      </w:r>
      <w:r>
        <w:rPr>
          <w:rFonts w:ascii="arial" w:eastAsia="arial" w:hAnsi="arial" w:cs="arial"/>
          <w:i/>
          <w:color w:val="000000"/>
          <w:sz w:val="20"/>
          <w:lang w:val="en-US" w:eastAsia="en-US" w:bidi="ar-SA"/>
        </w:rPr>
        <w:t>43</w:t>
      </w:r>
      <w:r>
        <w:rPr>
          <w:rFonts w:ascii="arial" w:eastAsia="arial" w:hAnsi="arial" w:cs="arial"/>
          <w:color w:val="000000"/>
          <w:sz w:val="20"/>
          <w:lang w:val="en-US" w:eastAsia="en-US" w:bidi="ar-SA"/>
        </w:rPr>
        <w:t xml:space="preserve">, court understands it to have permitted next friend to petition for review of Tribunal determination when detainee is unable to litigate his own cause due to mental incapacity, lack of access to court, or other similar disability. </w:t>
      </w:r>
      <w:r>
        <w:rPr>
          <w:rFonts w:ascii="arial" w:eastAsia="arial" w:hAnsi="arial" w:cs="arial"/>
          <w:i/>
          <w:color w:val="000000"/>
          <w:sz w:val="20"/>
          <w:lang w:val="en-US" w:eastAsia="en-US" w:bidi="ar-SA"/>
        </w:rPr>
        <w:t>Bismullah v. Gates, 501 F.3d 178, 378 U.S. App. D.C. 179 (D.C. Cir.)</w:t>
      </w:r>
      <w:r>
        <w:rPr>
          <w:rFonts w:ascii="arial" w:eastAsia="arial" w:hAnsi="arial" w:cs="arial"/>
          <w:color w:val="000000"/>
          <w:sz w:val="20"/>
          <w:lang w:val="en-US" w:eastAsia="en-US" w:bidi="ar-SA"/>
        </w:rPr>
        <w:t xml:space="preserve">, reh'g denied, </w:t>
      </w:r>
      <w:hyperlink r:id="rId92" w:history="1">
        <w:r>
          <w:rPr>
            <w:rFonts w:ascii="arial" w:eastAsia="arial" w:hAnsi="arial" w:cs="arial"/>
            <w:i/>
            <w:color w:val="0077CC"/>
            <w:sz w:val="20"/>
            <w:u w:val="single"/>
            <w:shd w:val="clear" w:color="auto" w:fill="FFFFFF"/>
            <w:lang w:val="en-US" w:eastAsia="en-US" w:bidi="ar-SA"/>
          </w:rPr>
          <w:t>503 F.3d 137, 378 U.S. App. D.C. 238 (D.C. Cir. 2007)</w:t>
        </w:r>
      </w:hyperlink>
      <w:r>
        <w:rPr>
          <w:rFonts w:ascii="arial" w:eastAsia="arial" w:hAnsi="arial" w:cs="arial"/>
          <w:color w:val="000000"/>
          <w:sz w:val="20"/>
          <w:lang w:val="en-US" w:eastAsia="en-US" w:bidi="ar-SA"/>
        </w:rPr>
        <w:t xml:space="preserve">, reh'g, en banc, denied, </w:t>
      </w:r>
      <w:hyperlink r:id="rId93" w:history="1">
        <w:r>
          <w:rPr>
            <w:rFonts w:ascii="arial" w:eastAsia="arial" w:hAnsi="arial" w:cs="arial"/>
            <w:i/>
            <w:color w:val="0077CC"/>
            <w:sz w:val="20"/>
            <w:u w:val="single"/>
            <w:shd w:val="clear" w:color="auto" w:fill="FFFFFF"/>
            <w:lang w:val="en-US" w:eastAsia="en-US" w:bidi="ar-SA"/>
          </w:rPr>
          <w:t>514 F.3d 1291, 379 U.S. App. D.C. 382 (D.C. Cir. 2008)</w:t>
        </w:r>
      </w:hyperlink>
      <w:r>
        <w:rPr>
          <w:rFonts w:ascii="arial" w:eastAsia="arial" w:hAnsi="arial" w:cs="arial"/>
          <w:color w:val="000000"/>
          <w:sz w:val="20"/>
          <w:lang w:val="en-US" w:eastAsia="en-US" w:bidi="ar-SA"/>
        </w:rPr>
        <w:t xml:space="preserve">, cert. granted, </w:t>
      </w:r>
      <w:r>
        <w:rPr>
          <w:rFonts w:ascii="arial" w:eastAsia="arial" w:hAnsi="arial" w:cs="arial"/>
          <w:i/>
          <w:color w:val="000000"/>
          <w:sz w:val="20"/>
          <w:lang w:val="en-US" w:eastAsia="en-US" w:bidi="ar-SA"/>
        </w:rPr>
        <w:t>554 U.S. 913, 128 S. Ct. 2960, 171 L. Ed. 2d 881 (2008)</w:t>
      </w:r>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Pro se habeas corpus petition signed by petitioner’s agent would be heard, even though petitioner had not demonstrated any physical or mental handicap precluding him from acting on his own behalf. </w:t>
      </w:r>
      <w:hyperlink r:id="rId94" w:history="1">
        <w:r>
          <w:rPr>
            <w:rFonts w:ascii="arial" w:eastAsia="arial" w:hAnsi="arial" w:cs="arial"/>
            <w:i/>
            <w:color w:val="0077CC"/>
            <w:sz w:val="20"/>
            <w:u w:val="single"/>
            <w:shd w:val="clear" w:color="auto" w:fill="FFFFFF"/>
            <w:lang w:val="en-US" w:eastAsia="en-US" w:bidi="ar-SA"/>
          </w:rPr>
          <w:t>Morris v. United States, 399 F. Supp. 720 (E.D. Va. 1975)</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Although </w:t>
      </w:r>
      <w:hyperlink r:id="rId18" w:history="1">
        <w:r>
          <w:rPr>
            <w:rFonts w:ascii="arial" w:eastAsia="arial" w:hAnsi="arial" w:cs="arial"/>
            <w:i/>
            <w:color w:val="0077CC"/>
            <w:sz w:val="20"/>
            <w:u w:val="single"/>
            <w:shd w:val="clear" w:color="auto" w:fill="FFFFFF"/>
            <w:lang w:val="en-US" w:eastAsia="en-US" w:bidi="ar-SA"/>
          </w:rPr>
          <w:t>28 USCS § 2242</w:t>
        </w:r>
      </w:hyperlink>
      <w:r>
        <w:rPr>
          <w:rFonts w:ascii="arial" w:eastAsia="arial" w:hAnsi="arial" w:cs="arial"/>
          <w:color w:val="000000"/>
          <w:sz w:val="20"/>
          <w:lang w:val="en-US" w:eastAsia="en-US" w:bidi="ar-SA"/>
        </w:rPr>
        <w:t xml:space="preserve"> permits “next of friend” habeas corpus applications, person on whose behalf petition is filed must be personally affected by habeas court’s decision, and executor of estate may not pursue habeas corpus petition for deceased applicant. </w:t>
      </w:r>
      <w:hyperlink r:id="rId95" w:history="1">
        <w:r>
          <w:rPr>
            <w:rFonts w:ascii="arial" w:eastAsia="arial" w:hAnsi="arial" w:cs="arial"/>
            <w:i/>
            <w:color w:val="0077CC"/>
            <w:sz w:val="20"/>
            <w:u w:val="single"/>
            <w:shd w:val="clear" w:color="auto" w:fill="FFFFFF"/>
            <w:lang w:val="en-US" w:eastAsia="en-US" w:bidi="ar-SA"/>
          </w:rPr>
          <w:t>In re Kravitz, 504 F. Supp. 43 (M.D. Pa. 1980)</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Mother of child’s friend did not have standing to bring habeas corpus action as child’s next friend to cause child to be released to her custody from treatment facility to which child had been committed by her mother because friend’s mother had no clear relationship with child, care and concern alone were not enough to create standing, and it was not clear that friend’s mother had best interests of child in mind given that child’s mother had obtained restraining order against friend’s mother. </w:t>
      </w:r>
      <w:hyperlink r:id="rId96" w:history="1">
        <w:r>
          <w:rPr>
            <w:rFonts w:ascii="arial" w:eastAsia="arial" w:hAnsi="arial" w:cs="arial"/>
            <w:i/>
            <w:color w:val="0077CC"/>
            <w:sz w:val="20"/>
            <w:u w:val="single"/>
            <w:shd w:val="clear" w:color="auto" w:fill="FFFFFF"/>
            <w:lang w:val="en-US" w:eastAsia="en-US" w:bidi="ar-SA"/>
          </w:rPr>
          <w:t>S.U. v. Youth Care of Utah, Inc., 345 F. Supp. 2d 1269 (D. Utah 2004)</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Non-party movant’s petition for writ of habeas corpus seeking detainee’s release from custody pursuant to civil contempt order was dismissed because movant failed to demonstrate standing as “next friend” to file habeas petition where movant did not show that detainee was unable to litigate his own cause; in fact, detainee had been quite prolific in his filings to court. </w:t>
      </w:r>
      <w:hyperlink r:id="rId97" w:history="1">
        <w:r>
          <w:rPr>
            <w:rFonts w:ascii="arial" w:eastAsia="arial" w:hAnsi="arial" w:cs="arial"/>
            <w:i/>
            <w:color w:val="0077CC"/>
            <w:sz w:val="20"/>
            <w:u w:val="single"/>
            <w:shd w:val="clear" w:color="auto" w:fill="FFFFFF"/>
            <w:lang w:val="en-US" w:eastAsia="en-US" w:bidi="ar-SA"/>
          </w:rPr>
          <w:t>United States v Thompson, 94 A.F.T.R.2d (RIA) 6385 (ED Cal 2004)</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15. Custodians</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In challenges to present physical confinement, immediate custodian, not supervisory official who exercises legal control, is proper habeas corpus respondent. </w:t>
      </w:r>
      <w:hyperlink r:id="rId98" w:history="1">
        <w:r>
          <w:rPr>
            <w:rFonts w:ascii="arial" w:eastAsia="arial" w:hAnsi="arial" w:cs="arial"/>
            <w:b/>
            <w:i/>
            <w:color w:val="0077CC"/>
            <w:sz w:val="20"/>
            <w:u w:val="single"/>
            <w:shd w:val="clear" w:color="auto" w:fill="FFFFFF"/>
            <w:lang w:val="en-US" w:eastAsia="en-US" w:bidi="ar-SA"/>
          </w:rPr>
          <w:t>Rumsfeld v. Padilla, 542 U.S. 426, 124 S. Ct. 2711, 159 L. Ed. 2d 513, 2004 Fla. L. Weekly Fed. S 466 (2004)</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Where party under whose custody prisoner is detained has not been named or served, it is fatal defect to petition for habeas corpus. </w:t>
      </w:r>
      <w:hyperlink r:id="rId99" w:history="1">
        <w:r>
          <w:rPr>
            <w:rFonts w:ascii="arial" w:eastAsia="arial" w:hAnsi="arial" w:cs="arial"/>
            <w:i/>
            <w:color w:val="0077CC"/>
            <w:sz w:val="20"/>
            <w:u w:val="single"/>
            <w:shd w:val="clear" w:color="auto" w:fill="FFFFFF"/>
            <w:lang w:val="en-US" w:eastAsia="en-US" w:bidi="ar-SA"/>
          </w:rPr>
          <w:t>King v. California, 356 F.2d 950 (9th Cir. 1966)</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Facts of case may identify more than one “custodian” within </w:t>
      </w:r>
      <w:hyperlink r:id="rId18" w:history="1">
        <w:r>
          <w:rPr>
            <w:rFonts w:ascii="arial" w:eastAsia="arial" w:hAnsi="arial" w:cs="arial"/>
            <w:i/>
            <w:color w:val="0077CC"/>
            <w:sz w:val="20"/>
            <w:u w:val="single"/>
            <w:shd w:val="clear" w:color="auto" w:fill="FFFFFF"/>
            <w:lang w:val="en-US" w:eastAsia="en-US" w:bidi="ar-SA"/>
          </w:rPr>
          <w:t>28 USCS § 2242</w:t>
        </w:r>
      </w:hyperlink>
      <w:r>
        <w:rPr>
          <w:rFonts w:ascii="arial" w:eastAsia="arial" w:hAnsi="arial" w:cs="arial"/>
          <w:color w:val="000000"/>
          <w:sz w:val="20"/>
          <w:lang w:val="en-US" w:eastAsia="en-US" w:bidi="ar-SA"/>
        </w:rPr>
        <w:t xml:space="preserve">; it may even be that, where “custodian” is agent, court may exercise jurisdiction over his principal. </w:t>
      </w:r>
      <w:hyperlink r:id="rId100" w:history="1">
        <w:r>
          <w:rPr>
            <w:rFonts w:ascii="arial" w:eastAsia="arial" w:hAnsi="arial" w:cs="arial"/>
            <w:i/>
            <w:color w:val="0077CC"/>
            <w:sz w:val="20"/>
            <w:u w:val="single"/>
            <w:shd w:val="clear" w:color="auto" w:fill="FFFFFF"/>
            <w:lang w:val="en-US" w:eastAsia="en-US" w:bidi="ar-SA"/>
          </w:rPr>
          <w:t>Mounce v. Knighten, 503 F.2d 967 (5th Cir. 1974)</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Petition for habeas corpus should state name and address of person in whose custody prisoner is restrained. </w:t>
      </w:r>
      <w:hyperlink r:id="rId27" w:history="1">
        <w:r>
          <w:rPr>
            <w:rFonts w:ascii="arial" w:eastAsia="arial" w:hAnsi="arial" w:cs="arial"/>
            <w:i/>
            <w:color w:val="0077CC"/>
            <w:sz w:val="20"/>
            <w:u w:val="single"/>
            <w:shd w:val="clear" w:color="auto" w:fill="FFFFFF"/>
            <w:lang w:val="en-US" w:eastAsia="en-US" w:bidi="ar-SA"/>
          </w:rPr>
          <w:t>Wing v. Pennsylvania, 86 F. Supp. 485 (D. Pa. 1949)</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Only proper respondent in habeas corpus proceeding attacking conditions of confinement is warden having custody of prisoner. </w:t>
      </w:r>
      <w:hyperlink r:id="rId101" w:history="1">
        <w:r>
          <w:rPr>
            <w:rFonts w:ascii="arial" w:eastAsia="arial" w:hAnsi="arial" w:cs="arial"/>
            <w:i/>
            <w:color w:val="0077CC"/>
            <w:sz w:val="20"/>
            <w:u w:val="single"/>
            <w:shd w:val="clear" w:color="auto" w:fill="FFFFFF"/>
            <w:lang w:val="en-US" w:eastAsia="en-US" w:bidi="ar-SA"/>
          </w:rPr>
          <w:t>Brown v. Neagle, 486 F. Supp. 364 (S.D. W. Va. 1979)</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Pursuant to </w:t>
      </w:r>
      <w:hyperlink r:id="rId18" w:history="1">
        <w:r>
          <w:rPr>
            <w:rFonts w:ascii="arial" w:eastAsia="arial" w:hAnsi="arial" w:cs="arial"/>
            <w:i/>
            <w:color w:val="0077CC"/>
            <w:sz w:val="20"/>
            <w:u w:val="single"/>
            <w:shd w:val="clear" w:color="auto" w:fill="FFFFFF"/>
            <w:lang w:val="en-US" w:eastAsia="en-US" w:bidi="ar-SA"/>
          </w:rPr>
          <w:t>28 USCS § 2242</w:t>
        </w:r>
      </w:hyperlink>
      <w:r>
        <w:rPr>
          <w:rFonts w:ascii="arial" w:eastAsia="arial" w:hAnsi="arial" w:cs="arial"/>
          <w:color w:val="000000"/>
          <w:sz w:val="20"/>
          <w:lang w:val="en-US" w:eastAsia="en-US" w:bidi="ar-SA"/>
        </w:rPr>
        <w:t xml:space="preserve">, chairman of U.S. Parole Commission was not proper respondent in federal prisoner’s habeas corpus action under </w:t>
      </w:r>
      <w:hyperlink r:id="rId46"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because he was not prisoner’s immediate custodian. </w:t>
      </w:r>
      <w:hyperlink r:id="rId102" w:history="1">
        <w:r>
          <w:rPr>
            <w:rFonts w:ascii="arial" w:eastAsia="arial" w:hAnsi="arial" w:cs="arial"/>
            <w:i/>
            <w:color w:val="0077CC"/>
            <w:sz w:val="20"/>
            <w:u w:val="single"/>
            <w:shd w:val="clear" w:color="auto" w:fill="FFFFFF"/>
            <w:lang w:val="en-US" w:eastAsia="en-US" w:bidi="ar-SA"/>
          </w:rPr>
          <w:t>Rutkowski v. Reilly, 622 F. Supp. 2d 1032 (D. Or. 2008)</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16. —Particular cases</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Petition by state prisoner for writ of habeas corpus was not subject to dismissal for failure to name proper respondent where prisoner in otherwise proper petition prepared without assistance of counsel had listed state as respondent and had stated his place of detention as state penitentiary, thus making it plain that his immediate custodian, the proper respondent, was warden of prison. </w:t>
      </w:r>
      <w:r>
        <w:rPr>
          <w:rFonts w:ascii="arial" w:eastAsia="arial" w:hAnsi="arial" w:cs="arial"/>
          <w:i/>
          <w:color w:val="000000"/>
          <w:sz w:val="20"/>
          <w:lang w:val="en-US" w:eastAsia="en-US" w:bidi="ar-SA"/>
        </w:rPr>
        <w:t>West v. Louisiana, 478 F.2d 1026 (5th Cir. 1973)</w:t>
      </w:r>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Petition for writ of habeas corpus was subject to dismissal where warden who was petitioner’s custodian was never named as respondent in proceedings, and Board of Parole, which was so named, was not his custodian; although there are circumstances where Parole Board may properly be considered custodian for habeas corpus purposes, such as, after prisoner has been released into its custody on parole, or arguably, when Board itself has caused parolee to be detained for violation of his parole, Parole Board is not custodian of prisoner who is under control of warden and confined in prison and who is seeking to be released from precisely that form of confinement in habeas corpus action. </w:t>
      </w:r>
      <w:hyperlink r:id="rId103" w:history="1">
        <w:r>
          <w:rPr>
            <w:rFonts w:ascii="arial" w:eastAsia="arial" w:hAnsi="arial" w:cs="arial"/>
            <w:i/>
            <w:color w:val="0077CC"/>
            <w:sz w:val="20"/>
            <w:u w:val="single"/>
            <w:shd w:val="clear" w:color="auto" w:fill="FFFFFF"/>
            <w:lang w:val="en-US" w:eastAsia="en-US" w:bidi="ar-SA"/>
          </w:rPr>
          <w:t>Billiteri v. United States Bd. of Parole, 541 F.2d 938 (2d Cir. 1976)</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Judgment dismissing petition for writ of habeas corpus, for failing to name proper custodian, was affirmed; at time petition was filed, petitioner was incarcerated awaiting trial on charge of illegal reentry, and consequently, proper respondent to his habeas petition was warden of facility in which he was being held. </w:t>
      </w:r>
      <w:hyperlink r:id="rId104" w:history="1">
        <w:r>
          <w:rPr>
            <w:rFonts w:ascii="arial" w:eastAsia="arial" w:hAnsi="arial" w:cs="arial"/>
            <w:i/>
            <w:color w:val="0077CC"/>
            <w:sz w:val="20"/>
            <w:u w:val="single"/>
            <w:shd w:val="clear" w:color="auto" w:fill="FFFFFF"/>
            <w:lang w:val="en-US" w:eastAsia="en-US" w:bidi="ar-SA"/>
          </w:rPr>
          <w:t>Robledo-Gonzales v. Ashcroft, 342 F.3d 667 (7th Cir. 2003)</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District court lacks personal jurisdiction over custodian of habeas corpus petitioner unless petitioner names custodian as respondent in petition as required by </w:t>
      </w:r>
      <w:hyperlink r:id="rId18" w:history="1">
        <w:r>
          <w:rPr>
            <w:rFonts w:ascii="arial" w:eastAsia="arial" w:hAnsi="arial" w:cs="arial"/>
            <w:i/>
            <w:color w:val="0077CC"/>
            <w:sz w:val="20"/>
            <w:u w:val="single"/>
            <w:shd w:val="clear" w:color="auto" w:fill="FFFFFF"/>
            <w:lang w:val="en-US" w:eastAsia="en-US" w:bidi="ar-SA"/>
          </w:rPr>
          <w:t>28 USCS § 2242</w:t>
        </w:r>
      </w:hyperlink>
      <w:r>
        <w:rPr>
          <w:rFonts w:ascii="arial" w:eastAsia="arial" w:hAnsi="arial" w:cs="arial"/>
          <w:color w:val="000000"/>
          <w:sz w:val="20"/>
          <w:lang w:val="en-US" w:eastAsia="en-US" w:bidi="ar-SA"/>
        </w:rPr>
        <w:t xml:space="preserve">; if petitioner fails to name his or her custodian but names, as respondent, state in which he or she is incarcerated, that state can waive jurisdictional defect arising from lack of personal jurisdiction; because petitioner’s custodian, typically prison warden, is state’s agent, state is custodian’s principal, and as principal it may waive lack of personal jurisdiction on custodian’s behalf. </w:t>
      </w:r>
      <w:r>
        <w:rPr>
          <w:rFonts w:ascii="arial" w:eastAsia="arial" w:hAnsi="arial" w:cs="arial"/>
          <w:i/>
          <w:color w:val="000000"/>
          <w:sz w:val="20"/>
          <w:lang w:val="en-US" w:eastAsia="en-US" w:bidi="ar-SA"/>
        </w:rPr>
        <w:t>Smith v. Idaho, 392 F.3d 350 (9th Cir. 2004)</w:t>
      </w:r>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Failure of petitioner to name corrections institution head, in whose custody he was held, was fatal defect to his petition under </w:t>
      </w:r>
      <w:hyperlink r:id="rId18" w:history="1">
        <w:r>
          <w:rPr>
            <w:rFonts w:ascii="arial" w:eastAsia="arial" w:hAnsi="arial" w:cs="arial"/>
            <w:i/>
            <w:color w:val="0077CC"/>
            <w:sz w:val="20"/>
            <w:u w:val="single"/>
            <w:shd w:val="clear" w:color="auto" w:fill="FFFFFF"/>
            <w:lang w:val="en-US" w:eastAsia="en-US" w:bidi="ar-SA"/>
          </w:rPr>
          <w:t>28 USCS § 2242</w:t>
        </w:r>
      </w:hyperlink>
      <w:r>
        <w:rPr>
          <w:rFonts w:ascii="arial" w:eastAsia="arial" w:hAnsi="arial" w:cs="arial"/>
          <w:color w:val="000000"/>
          <w:sz w:val="20"/>
          <w:lang w:val="en-US" w:eastAsia="en-US" w:bidi="ar-SA"/>
        </w:rPr>
        <w:t xml:space="preserve">. </w:t>
      </w:r>
      <w:hyperlink r:id="rId105" w:history="1">
        <w:r>
          <w:rPr>
            <w:rFonts w:ascii="arial" w:eastAsia="arial" w:hAnsi="arial" w:cs="arial"/>
            <w:i/>
            <w:color w:val="0077CC"/>
            <w:sz w:val="20"/>
            <w:u w:val="single"/>
            <w:shd w:val="clear" w:color="auto" w:fill="FFFFFF"/>
            <w:lang w:val="en-US" w:eastAsia="en-US" w:bidi="ar-SA"/>
          </w:rPr>
          <w:t>Osborn v. Commonwealth, Court of Common Pleas, 277 F. Supp. 756 (W.D. Pa. 1967)</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Defendant erred under </w:t>
      </w:r>
      <w:hyperlink r:id="rId18" w:history="1">
        <w:r>
          <w:rPr>
            <w:rFonts w:ascii="arial" w:eastAsia="arial" w:hAnsi="arial" w:cs="arial"/>
            <w:i/>
            <w:color w:val="0077CC"/>
            <w:sz w:val="20"/>
            <w:u w:val="single"/>
            <w:shd w:val="clear" w:color="auto" w:fill="FFFFFF"/>
            <w:lang w:val="en-US" w:eastAsia="en-US" w:bidi="ar-SA"/>
          </w:rPr>
          <w:t>28 USCS § 2242</w:t>
        </w:r>
      </w:hyperlink>
      <w:r>
        <w:rPr>
          <w:rFonts w:ascii="arial" w:eastAsia="arial" w:hAnsi="arial" w:cs="arial"/>
          <w:color w:val="000000"/>
          <w:sz w:val="20"/>
          <w:lang w:val="en-US" w:eastAsia="en-US" w:bidi="ar-SA"/>
        </w:rPr>
        <w:t xml:space="preserve"> when he named People of State of Illinois as respondent in his pro se habeas petition because: (1) defendant was in federal prison serving federal sentence; (2) he was no longer in state custody because he had completed serving his state sentence; and (3) proper respondent was prison warden who had actual physical custody of defendant and could produce him in court, not “People” or disembodied governmental unit. </w:t>
      </w:r>
      <w:hyperlink r:id="rId106" w:history="1">
        <w:r>
          <w:rPr>
            <w:rFonts w:ascii="arial" w:eastAsia="arial" w:hAnsi="arial" w:cs="arial"/>
            <w:i/>
            <w:color w:val="0077CC"/>
            <w:sz w:val="20"/>
            <w:u w:val="single"/>
            <w:shd w:val="clear" w:color="auto" w:fill="FFFFFF"/>
            <w:lang w:val="en-US" w:eastAsia="en-US" w:bidi="ar-SA"/>
          </w:rPr>
          <w:t>Payne v. Illinois, 485 F. Supp. 2d 952 (N.D. Ill. 2007)</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While petitioner military prisoner’s confinement stemmed from military convictions, his transfer to Federal Bureau of Prisons was pursuant to </w:t>
      </w:r>
      <w:hyperlink r:id="rId107" w:history="1">
        <w:r>
          <w:rPr>
            <w:rFonts w:ascii="arial" w:eastAsia="arial" w:hAnsi="arial" w:cs="arial"/>
            <w:i/>
            <w:color w:val="0077CC"/>
            <w:sz w:val="20"/>
            <w:u w:val="single"/>
            <w:shd w:val="clear" w:color="auto" w:fill="FFFFFF"/>
            <w:lang w:val="en-US" w:eastAsia="en-US" w:bidi="ar-SA"/>
          </w:rPr>
          <w:t>10 USCS § 858(a)</w:t>
        </w:r>
      </w:hyperlink>
      <w:r>
        <w:rPr>
          <w:rFonts w:ascii="arial" w:eastAsia="arial" w:hAnsi="arial" w:cs="arial"/>
          <w:color w:val="000000"/>
          <w:sz w:val="20"/>
          <w:lang w:val="en-US" w:eastAsia="en-US" w:bidi="ar-SA"/>
        </w:rPr>
        <w:t xml:space="preserve">, and thus, respondent warden, prisoner’s immediate custodian, was proper respondent and pursuant to </w:t>
      </w:r>
      <w:hyperlink r:id="rId46"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18" w:history="1">
        <w:r>
          <w:rPr>
            <w:rFonts w:ascii="arial" w:eastAsia="arial" w:hAnsi="arial" w:cs="arial"/>
            <w:i/>
            <w:color w:val="0077CC"/>
            <w:sz w:val="20"/>
            <w:u w:val="single"/>
            <w:shd w:val="clear" w:color="auto" w:fill="FFFFFF"/>
            <w:lang w:val="en-US" w:eastAsia="en-US" w:bidi="ar-SA"/>
          </w:rPr>
          <w:t>2242</w:t>
        </w:r>
      </w:hyperlink>
      <w:r>
        <w:rPr>
          <w:rFonts w:ascii="arial" w:eastAsia="arial" w:hAnsi="arial" w:cs="arial"/>
          <w:color w:val="000000"/>
          <w:sz w:val="20"/>
          <w:lang w:val="en-US" w:eastAsia="en-US" w:bidi="ar-SA"/>
        </w:rPr>
        <w:t xml:space="preserve">, </w:t>
      </w:r>
      <w:hyperlink r:id="rId108" w:history="1">
        <w:r>
          <w:rPr>
            <w:rFonts w:ascii="arial" w:eastAsia="arial" w:hAnsi="arial" w:cs="arial"/>
            <w:i/>
            <w:color w:val="0077CC"/>
            <w:sz w:val="20"/>
            <w:u w:val="single"/>
            <w:shd w:val="clear" w:color="auto" w:fill="FFFFFF"/>
            <w:lang w:val="en-US" w:eastAsia="en-US" w:bidi="ar-SA"/>
          </w:rPr>
          <w:t>2243</w:t>
        </w:r>
      </w:hyperlink>
      <w:r>
        <w:rPr>
          <w:rFonts w:ascii="arial" w:eastAsia="arial" w:hAnsi="arial" w:cs="arial"/>
          <w:color w:val="000000"/>
          <w:sz w:val="20"/>
          <w:lang w:val="en-US" w:eastAsia="en-US" w:bidi="ar-SA"/>
        </w:rPr>
        <w:t xml:space="preserve">, court had jurisdiction over prisoner’s habeas petition. </w:t>
      </w:r>
      <w:hyperlink r:id="rId109" w:history="1">
        <w:r>
          <w:rPr>
            <w:rFonts w:ascii="arial" w:eastAsia="arial" w:hAnsi="arial" w:cs="arial"/>
            <w:i/>
            <w:color w:val="0077CC"/>
            <w:sz w:val="20"/>
            <w:u w:val="single"/>
            <w:shd w:val="clear" w:color="auto" w:fill="FFFFFF"/>
            <w:lang w:val="en-US" w:eastAsia="en-US" w:bidi="ar-SA"/>
          </w:rPr>
          <w:t>Coder v. O'Brien, 719 F. Supp. 2d 655 (W.D. Va.)</w:t>
        </w:r>
      </w:hyperlink>
      <w:r>
        <w:rPr>
          <w:rFonts w:ascii="arial" w:eastAsia="arial" w:hAnsi="arial" w:cs="arial"/>
          <w:color w:val="000000"/>
          <w:sz w:val="20"/>
          <w:lang w:val="en-US" w:eastAsia="en-US" w:bidi="ar-SA"/>
        </w:rPr>
        <w:t xml:space="preserve">, aff'd, </w:t>
      </w:r>
      <w:r>
        <w:rPr>
          <w:rFonts w:ascii="arial" w:eastAsia="arial" w:hAnsi="arial" w:cs="arial"/>
          <w:i/>
          <w:color w:val="000000"/>
          <w:sz w:val="20"/>
          <w:lang w:val="en-US" w:eastAsia="en-US" w:bidi="ar-SA"/>
        </w:rPr>
        <w:t>405 Fed. Appx. 778 (4th Cir. 2010)</w:t>
      </w:r>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Court vacated district court’s order denying inmate’s habeas petition and remanded with instructions to dismiss petition because inmate was housed at correctional facility outside Middle District of Pennsylvania and failed to name his immediate custodian as respondent as required under </w:t>
      </w:r>
      <w:hyperlink r:id="rId18" w:history="1">
        <w:r>
          <w:rPr>
            <w:rFonts w:ascii="arial" w:eastAsia="arial" w:hAnsi="arial" w:cs="arial"/>
            <w:i/>
            <w:color w:val="0077CC"/>
            <w:sz w:val="20"/>
            <w:u w:val="single"/>
            <w:shd w:val="clear" w:color="auto" w:fill="FFFFFF"/>
            <w:lang w:val="en-US" w:eastAsia="en-US" w:bidi="ar-SA"/>
          </w:rPr>
          <w:t>28 USCS § 2242</w:t>
        </w:r>
      </w:hyperlink>
      <w:r>
        <w:rPr>
          <w:rFonts w:ascii="arial" w:eastAsia="arial" w:hAnsi="arial" w:cs="arial"/>
          <w:color w:val="000000"/>
          <w:sz w:val="20"/>
          <w:lang w:val="en-US" w:eastAsia="en-US" w:bidi="ar-SA"/>
        </w:rPr>
        <w:t xml:space="preserve"> and </w:t>
      </w:r>
      <w:hyperlink r:id="rId10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and because district court’s habeas jurisdiction was limited to Middle District of Pennsylvania, it should have dismissed inmate’s petition for lack of habeas jurisdiction. </w:t>
      </w:r>
      <w:hyperlink r:id="rId110" w:history="1">
        <w:r>
          <w:rPr>
            <w:rFonts w:ascii="arial" w:eastAsia="arial" w:hAnsi="arial" w:cs="arial"/>
            <w:i/>
            <w:color w:val="0077CC"/>
            <w:sz w:val="20"/>
            <w:u w:val="single"/>
            <w:shd w:val="clear" w:color="auto" w:fill="FFFFFF"/>
            <w:lang w:val="en-US" w:eastAsia="en-US" w:bidi="ar-SA"/>
          </w:rPr>
          <w:t>De La Cruz Disla v. Hogsten, 155 Fed. Appx. 619 (3d Cir. 2005)</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17. Attorney General or other prosecuting officer</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In habeas corpus proceeding brought by petitioner released from county jail on bail, state’s attorney is not proper respondent, since he in no sense is custodian of persons whom he prosecutes. </w:t>
      </w:r>
      <w:hyperlink r:id="rId111" w:history="1">
        <w:r>
          <w:rPr>
            <w:rFonts w:ascii="arial" w:eastAsia="arial" w:hAnsi="arial" w:cs="arial"/>
            <w:i/>
            <w:color w:val="0077CC"/>
            <w:sz w:val="20"/>
            <w:u w:val="single"/>
            <w:shd w:val="clear" w:color="auto" w:fill="FFFFFF"/>
            <w:lang w:val="en-US" w:eastAsia="en-US" w:bidi="ar-SA"/>
          </w:rPr>
          <w:t>Reimnitz v. State's Attorney of Cook County, 761 F.2d 405 (7th Cir. 1985)</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Immigrant detainee who sought habeas relief pursuant to </w:t>
      </w:r>
      <w:hyperlink r:id="rId46"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from potentially indefinite detention should have named U.S. Attorney General and Secretary of Homeland Security as respondents in his petition. </w:t>
      </w:r>
      <w:hyperlink r:id="rId112" w:history="1">
        <w:r>
          <w:rPr>
            <w:rFonts w:ascii="arial" w:eastAsia="arial" w:hAnsi="arial" w:cs="arial"/>
            <w:i/>
            <w:color w:val="0077CC"/>
            <w:sz w:val="20"/>
            <w:u w:val="single"/>
            <w:shd w:val="clear" w:color="auto" w:fill="FFFFFF"/>
            <w:lang w:val="en-US" w:eastAsia="en-US" w:bidi="ar-SA"/>
          </w:rPr>
          <w:t>Armentero v. INS, 340 F.3d 1058, 2003 Cal. Daily Op. Service 7738, 2003 D.A.R. 9708 (9th Cir. 2003)</w:t>
        </w:r>
      </w:hyperlink>
      <w:r>
        <w:rPr>
          <w:rFonts w:ascii="arial" w:eastAsia="arial" w:hAnsi="arial" w:cs="arial"/>
          <w:color w:val="000000"/>
          <w:sz w:val="20"/>
          <w:lang w:val="en-US" w:eastAsia="en-US" w:bidi="ar-SA"/>
        </w:rPr>
        <w:t xml:space="preserve">, review or reh'g granted, op. withdrawn, </w:t>
      </w:r>
      <w:r>
        <w:rPr>
          <w:rFonts w:ascii="arial" w:eastAsia="arial" w:hAnsi="arial" w:cs="arial"/>
          <w:i/>
          <w:color w:val="000000"/>
          <w:sz w:val="20"/>
          <w:lang w:val="en-US" w:eastAsia="en-US" w:bidi="ar-SA"/>
        </w:rPr>
        <w:t>382 F.3d 1153 (9th Cir. 2004)</w:t>
      </w:r>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Attorney General was not necessary party to application for writ of habeas corpus. </w:t>
      </w:r>
      <w:hyperlink r:id="rId113" w:history="1">
        <w:r>
          <w:rPr>
            <w:rFonts w:ascii="arial" w:eastAsia="arial" w:hAnsi="arial" w:cs="arial"/>
            <w:i/>
            <w:color w:val="0077CC"/>
            <w:sz w:val="20"/>
            <w:u w:val="single"/>
            <w:shd w:val="clear" w:color="auto" w:fill="FFFFFF"/>
            <w:lang w:val="en-US" w:eastAsia="en-US" w:bidi="ar-SA"/>
          </w:rPr>
          <w:t>Ex parte Wilson, 62 F. Supp. 793 (D. Tex. 1945)</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18. Federal officials</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Where President ordered Secretary of Defense to place detainee, U.S. citizen, in military custody as suspected terrorist, and detainee was transferred from federal custody to military custody, Secretary was not proper custodial official for purposes of detainee’s habeas corpus petition; detainee sought release from present physical confinement and commander of military confinement facility was thus only proper custodial official for habeas purposes. </w:t>
      </w:r>
      <w:hyperlink r:id="rId98" w:history="1">
        <w:r>
          <w:rPr>
            <w:rFonts w:ascii="arial" w:eastAsia="arial" w:hAnsi="arial" w:cs="arial"/>
            <w:b/>
            <w:i/>
            <w:color w:val="0077CC"/>
            <w:sz w:val="20"/>
            <w:u w:val="single"/>
            <w:shd w:val="clear" w:color="auto" w:fill="FFFFFF"/>
            <w:lang w:val="en-US" w:eastAsia="en-US" w:bidi="ar-SA"/>
          </w:rPr>
          <w:t>Rumsfeld v. Padilla, 542 U.S. 426, 124 S. Ct. 2711, 159 L. Ed. 2d 513, 2004 Fla. L. Weekly Fed. S 466 (2004)</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Immigrant detainee who sought habeas relief pursuant to </w:t>
      </w:r>
      <w:hyperlink r:id="rId46"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from potentially indefinite detention should have named U.S. Attorney General and Secretary of Homeland Security as respondents in his petition. </w:t>
      </w:r>
      <w:hyperlink r:id="rId112" w:history="1">
        <w:r>
          <w:rPr>
            <w:rFonts w:ascii="arial" w:eastAsia="arial" w:hAnsi="arial" w:cs="arial"/>
            <w:i/>
            <w:color w:val="0077CC"/>
            <w:sz w:val="20"/>
            <w:u w:val="single"/>
            <w:shd w:val="clear" w:color="auto" w:fill="FFFFFF"/>
            <w:lang w:val="en-US" w:eastAsia="en-US" w:bidi="ar-SA"/>
          </w:rPr>
          <w:t>Armentero v. INS, 340 F.3d 1058, 2003 Cal. Daily Op. Service 7738, 2003 D.A.R. 9708 (9th Cir. 2003)</w:t>
        </w:r>
      </w:hyperlink>
      <w:r>
        <w:rPr>
          <w:rFonts w:ascii="arial" w:eastAsia="arial" w:hAnsi="arial" w:cs="arial"/>
          <w:color w:val="000000"/>
          <w:sz w:val="20"/>
          <w:lang w:val="en-US" w:eastAsia="en-US" w:bidi="ar-SA"/>
        </w:rPr>
        <w:t xml:space="preserve">, review or reh'g granted, op. withdrawn, </w:t>
      </w:r>
      <w:r>
        <w:rPr>
          <w:rFonts w:ascii="arial" w:eastAsia="arial" w:hAnsi="arial" w:cs="arial"/>
          <w:i/>
          <w:color w:val="000000"/>
          <w:sz w:val="20"/>
          <w:lang w:val="en-US" w:eastAsia="en-US" w:bidi="ar-SA"/>
        </w:rPr>
        <w:t>382 F.3d 1153 (9th Cir. 2004)</w:t>
      </w:r>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Pursuant to </w:t>
      </w:r>
      <w:hyperlink r:id="rId18" w:history="1">
        <w:r>
          <w:rPr>
            <w:rFonts w:ascii="arial" w:eastAsia="arial" w:hAnsi="arial" w:cs="arial"/>
            <w:i/>
            <w:color w:val="0077CC"/>
            <w:sz w:val="20"/>
            <w:u w:val="single"/>
            <w:shd w:val="clear" w:color="auto" w:fill="FFFFFF"/>
            <w:lang w:val="en-US" w:eastAsia="en-US" w:bidi="ar-SA"/>
          </w:rPr>
          <w:t>28 USCS § 2242</w:t>
        </w:r>
      </w:hyperlink>
      <w:r>
        <w:rPr>
          <w:rFonts w:ascii="arial" w:eastAsia="arial" w:hAnsi="arial" w:cs="arial"/>
          <w:color w:val="000000"/>
          <w:sz w:val="20"/>
          <w:lang w:val="en-US" w:eastAsia="en-US" w:bidi="ar-SA"/>
        </w:rPr>
        <w:t xml:space="preserve"> and case law, habeas petition in which prisoner seeks release from present physical confinement has to name person who has immediate custody of him; refugee, who was alien awaiting deportation, did not name his immediate custodian but named federal officials; thus, his petition for habeas corpus was properly denied. </w:t>
      </w:r>
      <w:hyperlink r:id="rId114" w:history="1">
        <w:r>
          <w:rPr>
            <w:rFonts w:ascii="arial" w:eastAsia="arial" w:hAnsi="arial" w:cs="arial"/>
            <w:i/>
            <w:color w:val="0077CC"/>
            <w:sz w:val="20"/>
            <w:u w:val="single"/>
            <w:shd w:val="clear" w:color="auto" w:fill="FFFFFF"/>
            <w:lang w:val="en-US" w:eastAsia="en-US" w:bidi="ar-SA"/>
          </w:rPr>
          <w:t>Kholyavskiy v. Achim, 443 F.3d 946 (7th Cir. 2006)</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Immediate custodian rule generally applied to habeas petitions brought by detained aliens awaiting deportation, so it was clear that warden of Maryland facility where petitioner was detained—and not Secretary of Department of Homeland Security—was proper respondent to petitioner’s habeas petition, </w:t>
      </w:r>
      <w:hyperlink r:id="rId18" w:history="1">
        <w:r>
          <w:rPr>
            <w:rFonts w:ascii="arial" w:eastAsia="arial" w:hAnsi="arial" w:cs="arial"/>
            <w:i/>
            <w:color w:val="0077CC"/>
            <w:sz w:val="20"/>
            <w:u w:val="single"/>
            <w:shd w:val="clear" w:color="auto" w:fill="FFFFFF"/>
            <w:lang w:val="en-US" w:eastAsia="en-US" w:bidi="ar-SA"/>
          </w:rPr>
          <w:t>28 USCS § 2242</w:t>
        </w:r>
      </w:hyperlink>
      <w:r>
        <w:rPr>
          <w:rFonts w:ascii="arial" w:eastAsia="arial" w:hAnsi="arial" w:cs="arial"/>
          <w:color w:val="000000"/>
          <w:sz w:val="20"/>
          <w:lang w:val="en-US" w:eastAsia="en-US" w:bidi="ar-SA"/>
        </w:rPr>
        <w:t xml:space="preserve">. </w:t>
      </w:r>
      <w:hyperlink r:id="rId115" w:history="1">
        <w:r>
          <w:rPr>
            <w:rFonts w:ascii="arial" w:eastAsia="arial" w:hAnsi="arial" w:cs="arial"/>
            <w:i/>
            <w:color w:val="0077CC"/>
            <w:sz w:val="20"/>
            <w:u w:val="single"/>
            <w:shd w:val="clear" w:color="auto" w:fill="FFFFFF"/>
            <w:lang w:val="en-US" w:eastAsia="en-US" w:bidi="ar-SA"/>
          </w:rPr>
          <w:t>Nken v. Napolitano, 607 F. Supp. 2d 149 (D.D.C. 2009)</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19. Miscellaneous</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Where person was held in jail for safekeeping for authorities of another state as absconding debtor, and deputy-marshal of district held warrant for arrest and extradition of such person to foreign country, marshal had sufficient interest to petition for possession of such person on habeas corpus. </w:t>
      </w:r>
      <w:hyperlink r:id="rId116" w:history="1">
        <w:r>
          <w:rPr>
            <w:rFonts w:ascii="arial" w:eastAsia="arial" w:hAnsi="arial" w:cs="arial"/>
            <w:i/>
            <w:color w:val="0077CC"/>
            <w:sz w:val="20"/>
            <w:u w:val="single"/>
            <w:shd w:val="clear" w:color="auto" w:fill="FFFFFF"/>
            <w:lang w:val="en-US" w:eastAsia="en-US" w:bidi="ar-SA"/>
          </w:rPr>
          <w:t>In re Mineau, 45 F. 188 (C.C.D. Vt. 1891)</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Court which admitted petitioner to bail and can revoke it is proper respondent in habeas corpus proceeding. </w:t>
      </w:r>
      <w:hyperlink r:id="rId111" w:history="1">
        <w:r>
          <w:rPr>
            <w:rFonts w:ascii="arial" w:eastAsia="arial" w:hAnsi="arial" w:cs="arial"/>
            <w:i/>
            <w:color w:val="0077CC"/>
            <w:sz w:val="20"/>
            <w:u w:val="single"/>
            <w:shd w:val="clear" w:color="auto" w:fill="FFFFFF"/>
            <w:lang w:val="en-US" w:eastAsia="en-US" w:bidi="ar-SA"/>
          </w:rPr>
          <w:t>Reimnitz v. State's Attorney of Cook County, 761 F.2d 405 (7th Cir. 1985)</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Courts have recognized two methods by which persons may file petitions on behalf of another: next friend petitions and class actions; non-party to suit may act as next friend on behalf of person in custody; next friends must show: (1) person seeking relief is unable to litigate his or her own cause due to mental incapacity, lack of access to court, or some other disability; and (2) that next friend has some significant relationship with, and is truly dedicated to best interests of, person seeking relief; courts have also recognized habeas class actions, where parties to suit act on behalf of others similarly situated. </w:t>
      </w:r>
      <w:hyperlink r:id="rId72" w:history="1">
        <w:r>
          <w:rPr>
            <w:rFonts w:ascii="arial" w:eastAsia="arial" w:hAnsi="arial" w:cs="arial"/>
            <w:i/>
            <w:color w:val="0077CC"/>
            <w:sz w:val="20"/>
            <w:u w:val="single"/>
            <w:shd w:val="clear" w:color="auto" w:fill="FFFFFF"/>
            <w:lang w:val="en-US" w:eastAsia="en-US" w:bidi="ar-SA"/>
          </w:rPr>
          <w:t>Ali v. Ashcroft, 213 F.R.D. 390 (W.D. Wash.)</w:t>
        </w:r>
      </w:hyperlink>
      <w:r>
        <w:rPr>
          <w:rFonts w:ascii="arial" w:eastAsia="arial" w:hAnsi="arial" w:cs="arial"/>
          <w:color w:val="000000"/>
          <w:sz w:val="20"/>
          <w:lang w:val="en-US" w:eastAsia="en-US" w:bidi="ar-SA"/>
        </w:rPr>
        <w:t xml:space="preserve">, aff'd, </w:t>
      </w:r>
      <w:hyperlink r:id="rId73" w:history="1">
        <w:r>
          <w:rPr>
            <w:rFonts w:ascii="arial" w:eastAsia="arial" w:hAnsi="arial" w:cs="arial"/>
            <w:i/>
            <w:color w:val="0077CC"/>
            <w:sz w:val="20"/>
            <w:u w:val="single"/>
            <w:shd w:val="clear" w:color="auto" w:fill="FFFFFF"/>
            <w:lang w:val="en-US" w:eastAsia="en-US" w:bidi="ar-SA"/>
          </w:rPr>
          <w:t>346 F.3d 873, 2003 Cal. Daily Op. Service 8489, 2003 D.A.R. 10633 (9th Cir. 2003)</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Pro se prisoner’s petition was not petition for writ of habeas corpus because prisoner was not suing person who had custody over him, rather he sued public defenders who represented him; furthermore, even if prisoner named warden, he had not characterized his suit as successive petition for habeas corpus nor sought to meet requirements under </w:t>
      </w:r>
      <w:hyperlink r:id="rId11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w:t>
      </w:r>
      <w:hyperlink r:id="rId118" w:history="1">
        <w:r>
          <w:rPr>
            <w:rFonts w:ascii="arial" w:eastAsia="arial" w:hAnsi="arial" w:cs="arial"/>
            <w:i/>
            <w:color w:val="0077CC"/>
            <w:sz w:val="20"/>
            <w:u w:val="single"/>
            <w:shd w:val="clear" w:color="auto" w:fill="FFFFFF"/>
            <w:lang w:val="en-US" w:eastAsia="en-US" w:bidi="ar-SA"/>
          </w:rPr>
          <w:t>Rowell v. Clark County Pub. Defender Office, 157 Fed. Appx. 973 (9th Cir. 2005)</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III. FORM OF APPLICATION</w:t>
      </w:r>
    </w:p>
    <w:p>
      <w:pPr>
        <w:spacing w:before="240" w:line="260" w:lineRule="atLeast"/>
        <w:rPr>
          <w:lang w:val="en-US" w:eastAsia="en-US" w:bidi="ar-SA"/>
        </w:rPr>
      </w:pPr>
      <w:r>
        <w:rPr>
          <w:rFonts w:ascii="arial" w:eastAsia="arial" w:hAnsi="arial" w:cs="arial"/>
          <w:b/>
          <w:color w:val="000000"/>
          <w:sz w:val="20"/>
          <w:lang w:val="en-US" w:eastAsia="en-US" w:bidi="ar-SA"/>
        </w:rPr>
        <w:t>20. Generally</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Petition for habeas corpus should be in writing. </w:t>
      </w:r>
      <w:hyperlink r:id="rId60" w:history="1">
        <w:r>
          <w:rPr>
            <w:rFonts w:ascii="arial" w:eastAsia="arial" w:hAnsi="arial" w:cs="arial"/>
            <w:i/>
            <w:color w:val="0077CC"/>
            <w:sz w:val="20"/>
            <w:u w:val="single"/>
            <w:shd w:val="clear" w:color="auto" w:fill="FFFFFF"/>
            <w:lang w:val="en-US" w:eastAsia="en-US" w:bidi="ar-SA"/>
          </w:rPr>
          <w:t>Johnson v. Avery, 393 U.S. 483, 89 S. Ct. 747, 21 L. Ed. 2d 718 (1969)</w:t>
        </w:r>
      </w:hyperlink>
      <w:r>
        <w:rPr>
          <w:rFonts w:ascii="arial" w:eastAsia="arial" w:hAnsi="arial" w:cs="arial"/>
          <w:color w:val="000000"/>
          <w:sz w:val="20"/>
          <w:lang w:val="en-US" w:eastAsia="en-US" w:bidi="ar-SA"/>
        </w:rPr>
        <w:t xml:space="preserve">, limited, </w:t>
      </w:r>
      <w:hyperlink r:id="rId61" w:history="1">
        <w:r>
          <w:rPr>
            <w:rFonts w:ascii="arial" w:eastAsia="arial" w:hAnsi="arial" w:cs="arial"/>
            <w:i/>
            <w:color w:val="0077CC"/>
            <w:sz w:val="20"/>
            <w:u w:val="single"/>
            <w:shd w:val="clear" w:color="auto" w:fill="FFFFFF"/>
            <w:lang w:val="en-US" w:eastAsia="en-US" w:bidi="ar-SA"/>
          </w:rPr>
          <w:t>Wilkerson v. Warden of U. S. Reformatory, 465 F.2d 956 (10th Cir. 1972)</w:t>
        </w:r>
      </w:hyperlink>
      <w:r>
        <w:rPr>
          <w:rFonts w:ascii="arial" w:eastAsia="arial" w:hAnsi="arial" w:cs="arial"/>
          <w:color w:val="000000"/>
          <w:sz w:val="20"/>
          <w:lang w:val="en-US" w:eastAsia="en-US" w:bidi="ar-SA"/>
        </w:rPr>
        <w:t xml:space="preserve"> ; </w:t>
      </w:r>
      <w:hyperlink r:id="rId27" w:history="1">
        <w:r>
          <w:rPr>
            <w:rFonts w:ascii="arial" w:eastAsia="arial" w:hAnsi="arial" w:cs="arial"/>
            <w:i/>
            <w:color w:val="0077CC"/>
            <w:sz w:val="20"/>
            <w:u w:val="single"/>
            <w:shd w:val="clear" w:color="auto" w:fill="FFFFFF"/>
            <w:lang w:val="en-US" w:eastAsia="en-US" w:bidi="ar-SA"/>
          </w:rPr>
          <w:t>Wing v. Pennsylvania, 86 F. Supp. 485 (D. Pa. 1949)</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21. Captions and headings</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Petition of “jailhouse lawyer”, who had been subjected to punishment for repeated violations of prison rule prohibiting inmates from advising or assisting other prisoners in preparing writs or legal papers, entitled “Motion for lawbooks and a typewriter” would be treated by court as application for writ of habeas corpus. </w:t>
      </w:r>
      <w:hyperlink r:id="rId119" w:history="1">
        <w:r>
          <w:rPr>
            <w:rFonts w:ascii="arial" w:eastAsia="arial" w:hAnsi="arial" w:cs="arial"/>
            <w:i/>
            <w:color w:val="0077CC"/>
            <w:sz w:val="20"/>
            <w:u w:val="single"/>
            <w:shd w:val="clear" w:color="auto" w:fill="FFFFFF"/>
            <w:lang w:val="en-US" w:eastAsia="en-US" w:bidi="ar-SA"/>
          </w:rPr>
          <w:t>Johnson v. Avery, 382 F.2d 353 (6th Cir. 1967)</w:t>
        </w:r>
      </w:hyperlink>
      <w:r>
        <w:rPr>
          <w:rFonts w:ascii="arial" w:eastAsia="arial" w:hAnsi="arial" w:cs="arial"/>
          <w:color w:val="000000"/>
          <w:sz w:val="20"/>
          <w:lang w:val="en-US" w:eastAsia="en-US" w:bidi="ar-SA"/>
        </w:rPr>
        <w:t xml:space="preserve">, rev'd, </w:t>
      </w:r>
      <w:hyperlink r:id="rId60" w:history="1">
        <w:r>
          <w:rPr>
            <w:rFonts w:ascii="arial" w:eastAsia="arial" w:hAnsi="arial" w:cs="arial"/>
            <w:i/>
            <w:color w:val="0077CC"/>
            <w:sz w:val="20"/>
            <w:u w:val="single"/>
            <w:shd w:val="clear" w:color="auto" w:fill="FFFFFF"/>
            <w:lang w:val="en-US" w:eastAsia="en-US" w:bidi="ar-SA"/>
          </w:rPr>
          <w:t>393 U.S. 483, 89 S. Ct. 747, 21 L. Ed. 2d 718 (1969)</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Although state prisoner, appearing pro se, and seeking release by habeas corpus designated his application, in which he alleged that he was insane at time of commission of offense, as “an appeal from order of state court,” which denied his writ of error coram nobis, federal district court would consider petition on merits, since state prisoner sought to raise federal constitutional claim. </w:t>
      </w:r>
      <w:hyperlink r:id="rId120" w:history="1">
        <w:r>
          <w:rPr>
            <w:rFonts w:ascii="arial" w:eastAsia="arial" w:hAnsi="arial" w:cs="arial"/>
            <w:i/>
            <w:color w:val="0077CC"/>
            <w:sz w:val="20"/>
            <w:u w:val="single"/>
            <w:shd w:val="clear" w:color="auto" w:fill="FFFFFF"/>
            <w:lang w:val="en-US" w:eastAsia="en-US" w:bidi="ar-SA"/>
          </w:rPr>
          <w:t>United States ex rel. Cataliotti v. Mancusi, 309 F. Supp. 1182 (S.D.N.Y. 1970)</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22. Signature</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Fact that application for a writ of habeas corpus was not “signed by the person for whose relief it is intended,” and further fact that petition did not show that it was at his instance and request, would justify refusal of writ. </w:t>
      </w:r>
      <w:hyperlink r:id="rId121" w:history="1">
        <w:r>
          <w:rPr>
            <w:rFonts w:ascii="arial" w:eastAsia="arial" w:hAnsi="arial" w:cs="arial"/>
            <w:i/>
            <w:color w:val="0077CC"/>
            <w:sz w:val="20"/>
            <w:u w:val="single"/>
            <w:shd w:val="clear" w:color="auto" w:fill="FFFFFF"/>
            <w:lang w:val="en-US" w:eastAsia="en-US" w:bidi="ar-SA"/>
          </w:rPr>
          <w:t>In re Craig, 70 F. 969 (C.C.D. Kan. 1895)</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It is practice to present habeas corpus petitions in deportation cases signed and verified by others than person detained. </w:t>
      </w:r>
      <w:hyperlink r:id="rId21" w:history="1">
        <w:r>
          <w:rPr>
            <w:rFonts w:ascii="arial" w:eastAsia="arial" w:hAnsi="arial" w:cs="arial"/>
            <w:i/>
            <w:color w:val="0077CC"/>
            <w:sz w:val="20"/>
            <w:u w:val="single"/>
            <w:shd w:val="clear" w:color="auto" w:fill="FFFFFF"/>
            <w:lang w:val="en-US" w:eastAsia="en-US" w:bidi="ar-SA"/>
          </w:rPr>
          <w:t>United States ex rel. Funaro v. Watchorn, 164 F. 152 (C.C.D.N.Y. 1908)</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Petition must set forth some reason or explanation satisfactory to court showing why detained person did not sign and verify complaint. </w:t>
      </w:r>
      <w:hyperlink r:id="rId122" w:history="1">
        <w:r>
          <w:rPr>
            <w:rFonts w:ascii="arial" w:eastAsia="arial" w:hAnsi="arial" w:cs="arial"/>
            <w:i/>
            <w:color w:val="0077CC"/>
            <w:sz w:val="20"/>
            <w:u w:val="single"/>
            <w:shd w:val="clear" w:color="auto" w:fill="FFFFFF"/>
            <w:lang w:val="en-US" w:eastAsia="en-US" w:bidi="ar-SA"/>
          </w:rPr>
          <w:t>United States ex rel. Bryant v. Houston, 273 F. 915 (2d Cir. 1921)</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Where petition or complaint is made by another for, and at request of, detained person who, being in custody, is in peril of being removed from jurisdiction of court before he could act in person, provision that petition has to be signed by one applying to be discharged need not be complied with. </w:t>
      </w:r>
      <w:hyperlink r:id="rId22" w:history="1">
        <w:r>
          <w:rPr>
            <w:rFonts w:ascii="arial" w:eastAsia="arial" w:hAnsi="arial" w:cs="arial"/>
            <w:i/>
            <w:color w:val="0077CC"/>
            <w:sz w:val="20"/>
            <w:u w:val="single"/>
            <w:shd w:val="clear" w:color="auto" w:fill="FFFFFF"/>
            <w:lang w:val="en-US" w:eastAsia="en-US" w:bidi="ar-SA"/>
          </w:rPr>
          <w:t>Collins v. Traeger, 27 F.2d 842 (9th Cir. 1928)</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Signature on federal habeas corpus petition constitutes acknowledgement that petitioner has read and verified petitions; even if petitioner is illiterate, it is not unreasonable for court to assume that petitioner is aware of contents and substance of pleadings, including prior habeas corpus petitions. </w:t>
      </w:r>
      <w:hyperlink r:id="rId123" w:history="1">
        <w:r>
          <w:rPr>
            <w:rFonts w:ascii="arial" w:eastAsia="arial" w:hAnsi="arial" w:cs="arial"/>
            <w:i/>
            <w:color w:val="0077CC"/>
            <w:sz w:val="20"/>
            <w:u w:val="single"/>
            <w:shd w:val="clear" w:color="auto" w:fill="FFFFFF"/>
            <w:lang w:val="en-US" w:eastAsia="en-US" w:bidi="ar-SA"/>
          </w:rPr>
          <w:t>Ray v. Jones, 580 F. Supp. 655 (N.D. Ga. 1984)</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23. Verification</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It is practice to present habeas corpus petitions in deportation cases signed and verified by others than person detained. </w:t>
      </w:r>
      <w:hyperlink r:id="rId21" w:history="1">
        <w:r>
          <w:rPr>
            <w:rFonts w:ascii="arial" w:eastAsia="arial" w:hAnsi="arial" w:cs="arial"/>
            <w:i/>
            <w:color w:val="0077CC"/>
            <w:sz w:val="20"/>
            <w:u w:val="single"/>
            <w:shd w:val="clear" w:color="auto" w:fill="FFFFFF"/>
            <w:lang w:val="en-US" w:eastAsia="en-US" w:bidi="ar-SA"/>
          </w:rPr>
          <w:t>United States ex rel. Funaro v. Watchorn, 164 F. 152 (C.C.D.N.Y. 1908)</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Under statute, habeas corpus petitioner was required to make oath to facts set up in his petition. </w:t>
      </w:r>
      <w:hyperlink r:id="rId124" w:history="1">
        <w:r>
          <w:rPr>
            <w:rFonts w:ascii="arial" w:eastAsia="arial" w:hAnsi="arial" w:cs="arial"/>
            <w:i/>
            <w:color w:val="0077CC"/>
            <w:sz w:val="20"/>
            <w:u w:val="single"/>
            <w:shd w:val="clear" w:color="auto" w:fill="FFFFFF"/>
            <w:lang w:val="en-US" w:eastAsia="en-US" w:bidi="ar-SA"/>
          </w:rPr>
          <w:t>McDonald v. Hudspeth, 113 F.2d 984 (10th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311 U.S. 683, 61 S. Ct. 64, 85 L. Ed. 441 (1940)</w:t>
      </w:r>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Federal district court properly refused to accept application in forma pauperis for writ of habeas corpus where application was not verified pursuant to </w:t>
      </w:r>
      <w:hyperlink r:id="rId18" w:history="1">
        <w:r>
          <w:rPr>
            <w:rFonts w:ascii="arial" w:eastAsia="arial" w:hAnsi="arial" w:cs="arial"/>
            <w:i/>
            <w:color w:val="0077CC"/>
            <w:sz w:val="20"/>
            <w:u w:val="single"/>
            <w:shd w:val="clear" w:color="auto" w:fill="FFFFFF"/>
            <w:lang w:val="en-US" w:eastAsia="en-US" w:bidi="ar-SA"/>
          </w:rPr>
          <w:t>28 USCS § 2242</w:t>
        </w:r>
      </w:hyperlink>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Application of Gibson, 218 F.2d 320 (9th Cir. 1954)</w:t>
      </w:r>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348 U.S. 955, 75 S. Ct. 445, 99 L. Ed. 746 (1955)</w:t>
      </w:r>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Petition for writ of habeas corpus must be verified or sworn to. </w:t>
      </w:r>
      <w:hyperlink r:id="rId27" w:history="1">
        <w:r>
          <w:rPr>
            <w:rFonts w:ascii="arial" w:eastAsia="arial" w:hAnsi="arial" w:cs="arial"/>
            <w:i/>
            <w:color w:val="0077CC"/>
            <w:sz w:val="20"/>
            <w:u w:val="single"/>
            <w:shd w:val="clear" w:color="auto" w:fill="FFFFFF"/>
            <w:lang w:val="en-US" w:eastAsia="en-US" w:bidi="ar-SA"/>
          </w:rPr>
          <w:t>Wing v. Pennsylvania, 86 F. Supp. 485 (D. Pa. 1949)</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Verification under oath is required by </w:t>
      </w:r>
      <w:hyperlink r:id="rId18" w:history="1">
        <w:r>
          <w:rPr>
            <w:rFonts w:ascii="arial" w:eastAsia="arial" w:hAnsi="arial" w:cs="arial"/>
            <w:i/>
            <w:color w:val="0077CC"/>
            <w:sz w:val="20"/>
            <w:u w:val="single"/>
            <w:shd w:val="clear" w:color="auto" w:fill="FFFFFF"/>
            <w:lang w:val="en-US" w:eastAsia="en-US" w:bidi="ar-SA"/>
          </w:rPr>
          <w:t>28 USCS § 2242</w:t>
        </w:r>
      </w:hyperlink>
      <w:r>
        <w:rPr>
          <w:rFonts w:ascii="arial" w:eastAsia="arial" w:hAnsi="arial" w:cs="arial"/>
          <w:color w:val="000000"/>
          <w:sz w:val="20"/>
          <w:lang w:val="en-US" w:eastAsia="en-US" w:bidi="ar-SA"/>
        </w:rPr>
        <w:t xml:space="preserve">. </w:t>
      </w:r>
      <w:hyperlink r:id="rId125" w:history="1">
        <w:r>
          <w:rPr>
            <w:rFonts w:ascii="arial" w:eastAsia="arial" w:hAnsi="arial" w:cs="arial"/>
            <w:i/>
            <w:color w:val="0077CC"/>
            <w:sz w:val="20"/>
            <w:u w:val="single"/>
            <w:shd w:val="clear" w:color="auto" w:fill="FFFFFF"/>
            <w:lang w:val="en-US" w:eastAsia="en-US" w:bidi="ar-SA"/>
          </w:rPr>
          <w:t>Aldarondo v. Supreme Court of Puerto Rico, 369 F. Supp. 1173 (D.P.R. 1974)</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Pro se habeas corpus petition signed by petitioner’s agent would be heard despite lack of verification of agent’s signature. </w:t>
      </w:r>
      <w:hyperlink r:id="rId94" w:history="1">
        <w:r>
          <w:rPr>
            <w:rFonts w:ascii="arial" w:eastAsia="arial" w:hAnsi="arial" w:cs="arial"/>
            <w:i/>
            <w:color w:val="0077CC"/>
            <w:sz w:val="20"/>
            <w:u w:val="single"/>
            <w:shd w:val="clear" w:color="auto" w:fill="FFFFFF"/>
            <w:lang w:val="en-US" w:eastAsia="en-US" w:bidi="ar-SA"/>
          </w:rPr>
          <w:t>Morris v. United States, 399 F. Supp. 720 (E.D. Va. 1975)</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Requirement that application had to be supported by oath was not complied with where purported oath was made before justice of peace in another state and there was no competent proof of any kind to show that such person was in fact justice of peace and, as such, authorized to administer oaths, for false swearing of which person could be prosecuted for perjury. </w:t>
      </w:r>
      <w:hyperlink r:id="rId126" w:history="1">
        <w:r>
          <w:rPr>
            <w:rFonts w:ascii="arial" w:eastAsia="arial" w:hAnsi="arial" w:cs="arial"/>
            <w:i/>
            <w:color w:val="0077CC"/>
            <w:sz w:val="20"/>
            <w:u w:val="single"/>
            <w:shd w:val="clear" w:color="auto" w:fill="FFFFFF"/>
            <w:lang w:val="en-US" w:eastAsia="en-US" w:bidi="ar-SA"/>
          </w:rPr>
          <w:t>In re Keeler, 14 F. Cas. 173, 1843 U.S. Dist. LEXIS 48 (D. Ark. Apr. 1, 1843)</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24. Attachments to petition</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General rule is, if detention is claimed to be unlawful by reason of invalidity of process or proceedings under which party is held in custody, copies of process or proceedings have to be annexed to, or essential parts thereof set out in, petition, and mere averments of conclusions of law necessarily inadequate. </w:t>
      </w:r>
      <w:hyperlink r:id="rId127" w:history="1">
        <w:r>
          <w:rPr>
            <w:rFonts w:ascii="arial" w:eastAsia="arial" w:hAnsi="arial" w:cs="arial"/>
            <w:i/>
            <w:color w:val="0077CC"/>
            <w:sz w:val="20"/>
            <w:u w:val="single"/>
            <w:shd w:val="clear" w:color="auto" w:fill="FFFFFF"/>
            <w:lang w:val="en-US" w:eastAsia="en-US" w:bidi="ar-SA"/>
          </w:rPr>
          <w:t>Terlinden v. Ames, 184 U.S. 270, 22 S. Ct. 484, 46 L. Ed. 534 (1902)</w:t>
        </w:r>
      </w:hyperlink>
      <w:r>
        <w:rPr>
          <w:rFonts w:ascii="arial" w:eastAsia="arial" w:hAnsi="arial" w:cs="arial"/>
          <w:color w:val="000000"/>
          <w:sz w:val="20"/>
          <w:lang w:val="en-US" w:eastAsia="en-US" w:bidi="ar-SA"/>
        </w:rPr>
        <w:t xml:space="preserve"> ; </w:t>
      </w:r>
      <w:hyperlink r:id="rId128" w:history="1">
        <w:r>
          <w:rPr>
            <w:rFonts w:ascii="arial" w:eastAsia="arial" w:hAnsi="arial" w:cs="arial"/>
            <w:i/>
            <w:color w:val="0077CC"/>
            <w:sz w:val="20"/>
            <w:u w:val="single"/>
            <w:shd w:val="clear" w:color="auto" w:fill="FFFFFF"/>
            <w:lang w:val="en-US" w:eastAsia="en-US" w:bidi="ar-SA"/>
          </w:rPr>
          <w:t>Hyde v. Shine, 199 U.S. 62, 25 S. Ct. 760, 50 L. Ed. 90 (1905)</w:t>
        </w:r>
      </w:hyperlink>
      <w:r>
        <w:rPr>
          <w:rFonts w:ascii="arial" w:eastAsia="arial" w:hAnsi="arial" w:cs="arial"/>
          <w:color w:val="000000"/>
          <w:sz w:val="20"/>
          <w:lang w:val="en-US" w:eastAsia="en-US" w:bidi="ar-SA"/>
        </w:rPr>
        <w:t xml:space="preserve"> ; </w:t>
      </w:r>
      <w:hyperlink r:id="rId129" w:history="1">
        <w:r>
          <w:rPr>
            <w:rFonts w:ascii="arial" w:eastAsia="arial" w:hAnsi="arial" w:cs="arial"/>
            <w:i/>
            <w:color w:val="0077CC"/>
            <w:sz w:val="20"/>
            <w:u w:val="single"/>
            <w:shd w:val="clear" w:color="auto" w:fill="FFFFFF"/>
            <w:lang w:val="en-US" w:eastAsia="en-US" w:bidi="ar-SA"/>
          </w:rPr>
          <w:t>Haw Moy v. North, 183 F. 89 (9th Cir. 1910)</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223 U.S. 717, 32 S. Ct. 522, 56 L. Ed. 628 (1911)</w:t>
      </w:r>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Petition for habeas corpus by one imprisoned under commitment of court is insufficient where no copies of information, sentence, or final commitment are attached. </w:t>
      </w:r>
      <w:hyperlink r:id="rId130" w:history="1">
        <w:r>
          <w:rPr>
            <w:rFonts w:ascii="arial" w:eastAsia="arial" w:hAnsi="arial" w:cs="arial"/>
            <w:i/>
            <w:color w:val="0077CC"/>
            <w:sz w:val="20"/>
            <w:u w:val="single"/>
            <w:shd w:val="clear" w:color="auto" w:fill="FFFFFF"/>
            <w:lang w:val="en-US" w:eastAsia="en-US" w:bidi="ar-SA"/>
          </w:rPr>
          <w:t>Cronin v. Ennis, 11 F.2d 237 (8th Cir. 1926)</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In seeking relief by habeas corpus from order of deportation, failure of applicant to accompany his petition with copy of material parts of evidence before immigration officers is not excused by failure of officers to permit inspection or making of copies of evidence, there being ample provision made by statute for procuring such copy. </w:t>
      </w:r>
      <w:hyperlink r:id="rId131" w:history="1">
        <w:r>
          <w:rPr>
            <w:rFonts w:ascii="arial" w:eastAsia="arial" w:hAnsi="arial" w:cs="arial"/>
            <w:i/>
            <w:color w:val="0077CC"/>
            <w:sz w:val="20"/>
            <w:u w:val="single"/>
            <w:shd w:val="clear" w:color="auto" w:fill="FFFFFF"/>
            <w:lang w:val="en-US" w:eastAsia="en-US" w:bidi="ar-SA"/>
          </w:rPr>
          <w:t>Ex parte Jew You On, 16 F.2d 153 (D. Cal. 1926)</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Petition for writ of habeas corpus would be denied where petitioner simply made bald charges of mental incompetence without alleging any facts to support his contention and no affidavit or records of any sort were attached which might lend some credence to his petition. </w:t>
      </w:r>
      <w:hyperlink r:id="rId132" w:history="1">
        <w:r>
          <w:rPr>
            <w:rFonts w:ascii="arial" w:eastAsia="arial" w:hAnsi="arial" w:cs="arial"/>
            <w:i/>
            <w:color w:val="0077CC"/>
            <w:sz w:val="20"/>
            <w:u w:val="single"/>
            <w:shd w:val="clear" w:color="auto" w:fill="FFFFFF"/>
            <w:lang w:val="en-US" w:eastAsia="en-US" w:bidi="ar-SA"/>
          </w:rPr>
          <w:t>Davis v. United States, 257 F. Supp. 802 (E.D.N.C. 1966)</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It would not be proper to award writ of habeas corpus where application is unsupported by affidavit or oath. </w:t>
      </w:r>
      <w:hyperlink r:id="rId126" w:history="1">
        <w:r>
          <w:rPr>
            <w:rFonts w:ascii="arial" w:eastAsia="arial" w:hAnsi="arial" w:cs="arial"/>
            <w:i/>
            <w:color w:val="0077CC"/>
            <w:sz w:val="20"/>
            <w:u w:val="single"/>
            <w:shd w:val="clear" w:color="auto" w:fill="FFFFFF"/>
            <w:lang w:val="en-US" w:eastAsia="en-US" w:bidi="ar-SA"/>
          </w:rPr>
          <w:t>In re Keeler, 14 F. Cas. 173, 1843 U.S. Dist. LEXIS 48 (D. Ark. Apr. 1, 1843)</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25. Miscellaneous</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Detainee’s letter to federal judge did not constitute application for writ of habeas corpus, where letter was not verified and did not contain name of person who had prisoner in custody, because letter did not meet filing formalities required under </w:t>
      </w:r>
      <w:hyperlink r:id="rId18" w:history="1">
        <w:r>
          <w:rPr>
            <w:rFonts w:ascii="arial" w:eastAsia="arial" w:hAnsi="arial" w:cs="arial"/>
            <w:i/>
            <w:color w:val="0077CC"/>
            <w:sz w:val="20"/>
            <w:u w:val="single"/>
            <w:shd w:val="clear" w:color="auto" w:fill="FFFFFF"/>
            <w:lang w:val="en-US" w:eastAsia="en-US" w:bidi="ar-SA"/>
          </w:rPr>
          <w:t>28 USCS § 2242</w:t>
        </w:r>
      </w:hyperlink>
      <w:r>
        <w:rPr>
          <w:rFonts w:ascii="arial" w:eastAsia="arial" w:hAnsi="arial" w:cs="arial"/>
          <w:color w:val="000000"/>
          <w:sz w:val="20"/>
          <w:lang w:val="en-US" w:eastAsia="en-US" w:bidi="ar-SA"/>
        </w:rPr>
        <w:t xml:space="preserve">. </w:t>
      </w:r>
      <w:hyperlink r:id="rId133" w:history="1">
        <w:r>
          <w:rPr>
            <w:rFonts w:ascii="arial" w:eastAsia="arial" w:hAnsi="arial" w:cs="arial"/>
            <w:i/>
            <w:color w:val="0077CC"/>
            <w:sz w:val="20"/>
            <w:u w:val="single"/>
            <w:shd w:val="clear" w:color="auto" w:fill="FFFFFF"/>
            <w:lang w:val="en-US" w:eastAsia="en-US" w:bidi="ar-SA"/>
          </w:rPr>
          <w:t>In re Iheme, 826 F. Supp. 196 (W.D. La. 1993)</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IV. ALLEGATIONS IN APPLICATION</w:t>
      </w:r>
    </w:p>
    <w:p>
      <w:pPr>
        <w:spacing w:before="240" w:line="260" w:lineRule="atLeast"/>
        <w:rPr>
          <w:lang w:val="en-US" w:eastAsia="en-US" w:bidi="ar-SA"/>
        </w:rPr>
      </w:pPr>
      <w:r>
        <w:rPr>
          <w:rFonts w:ascii="arial" w:eastAsia="arial" w:hAnsi="arial" w:cs="arial"/>
          <w:b/>
          <w:color w:val="000000"/>
          <w:sz w:val="20"/>
          <w:lang w:val="en-US" w:eastAsia="en-US" w:bidi="ar-SA"/>
        </w:rPr>
        <w:t>A. In General</w:t>
      </w:r>
    </w:p>
    <w:p>
      <w:pPr>
        <w:spacing w:before="240" w:line="260" w:lineRule="atLeast"/>
        <w:rPr>
          <w:lang w:val="en-US" w:eastAsia="en-US" w:bidi="ar-SA"/>
        </w:rPr>
      </w:pPr>
      <w:r>
        <w:rPr>
          <w:rFonts w:ascii="arial" w:eastAsia="arial" w:hAnsi="arial" w:cs="arial"/>
          <w:b/>
          <w:color w:val="000000"/>
          <w:sz w:val="20"/>
          <w:lang w:val="en-US" w:eastAsia="en-US" w:bidi="ar-SA"/>
        </w:rPr>
        <w:t>26. Generally</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It should appear on application for writ that it is founded on some matter which justifies exercise of federal authority. </w:t>
      </w:r>
      <w:hyperlink r:id="rId134" w:history="1">
        <w:r>
          <w:rPr>
            <w:rFonts w:ascii="arial" w:eastAsia="arial" w:hAnsi="arial" w:cs="arial"/>
            <w:i/>
            <w:color w:val="0077CC"/>
            <w:sz w:val="20"/>
            <w:u w:val="single"/>
            <w:shd w:val="clear" w:color="auto" w:fill="FFFFFF"/>
            <w:lang w:val="en-US" w:eastAsia="en-US" w:bidi="ar-SA"/>
          </w:rPr>
          <w:t>In re Burrus, 136 U.S. 586, 10 S. Ct. 850, 34 L. Ed. 500 (1890)</w:t>
        </w:r>
      </w:hyperlink>
      <w:r>
        <w:rPr>
          <w:rFonts w:ascii="arial" w:eastAsia="arial" w:hAnsi="arial" w:cs="arial"/>
          <w:color w:val="000000"/>
          <w:sz w:val="20"/>
          <w:lang w:val="en-US" w:eastAsia="en-US" w:bidi="ar-SA"/>
        </w:rPr>
        <w:t xml:space="preserve"> ; </w:t>
      </w:r>
      <w:hyperlink r:id="rId135" w:history="1">
        <w:r>
          <w:rPr>
            <w:rFonts w:ascii="arial" w:eastAsia="arial" w:hAnsi="arial" w:cs="arial"/>
            <w:i/>
            <w:color w:val="0077CC"/>
            <w:sz w:val="20"/>
            <w:u w:val="single"/>
            <w:shd w:val="clear" w:color="auto" w:fill="FFFFFF"/>
            <w:lang w:val="en-US" w:eastAsia="en-US" w:bidi="ar-SA"/>
          </w:rPr>
          <w:t>Erickson v. Hodges, 179 F. 177 (9th Cir. 1910)</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If allegations of petition are true or have any basis of fact, then petitioner has to state what he knows on knowledge, or what he has been informed and believes and has to set forth grounds and sources of his information and belief. </w:t>
      </w:r>
      <w:hyperlink r:id="rId136" w:history="1">
        <w:r>
          <w:rPr>
            <w:rFonts w:ascii="arial" w:eastAsia="arial" w:hAnsi="arial" w:cs="arial"/>
            <w:i/>
            <w:color w:val="0077CC"/>
            <w:sz w:val="20"/>
            <w:u w:val="single"/>
            <w:shd w:val="clear" w:color="auto" w:fill="FFFFFF"/>
            <w:lang w:val="en-US" w:eastAsia="en-US" w:bidi="ar-SA"/>
          </w:rPr>
          <w:t>United States ex rel. Grau v. Uhl, 262 F. 532 (D.N.Y. 1919)</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Only facts are to be alleged in application for habeas corpus under </w:t>
      </w:r>
      <w:hyperlink r:id="rId18" w:history="1">
        <w:r>
          <w:rPr>
            <w:rFonts w:ascii="arial" w:eastAsia="arial" w:hAnsi="arial" w:cs="arial"/>
            <w:i/>
            <w:color w:val="0077CC"/>
            <w:sz w:val="20"/>
            <w:u w:val="single"/>
            <w:shd w:val="clear" w:color="auto" w:fill="FFFFFF"/>
            <w:lang w:val="en-US" w:eastAsia="en-US" w:bidi="ar-SA"/>
          </w:rPr>
          <w:t>28 USCS § 2242</w:t>
        </w:r>
      </w:hyperlink>
      <w:r>
        <w:rPr>
          <w:rFonts w:ascii="arial" w:eastAsia="arial" w:hAnsi="arial" w:cs="arial"/>
          <w:color w:val="000000"/>
          <w:sz w:val="20"/>
          <w:lang w:val="en-US" w:eastAsia="en-US" w:bidi="ar-SA"/>
        </w:rPr>
        <w:t xml:space="preserve">. </w:t>
      </w:r>
      <w:hyperlink r:id="rId137" w:history="1">
        <w:r>
          <w:rPr>
            <w:rFonts w:ascii="arial" w:eastAsia="arial" w:hAnsi="arial" w:cs="arial"/>
            <w:i/>
            <w:color w:val="0077CC"/>
            <w:sz w:val="20"/>
            <w:u w:val="single"/>
            <w:shd w:val="clear" w:color="auto" w:fill="FFFFFF"/>
            <w:lang w:val="en-US" w:eastAsia="en-US" w:bidi="ar-SA"/>
          </w:rPr>
          <w:t>Johnson v. Rhay, 266 F.2d 530 (9th Cir. 1959)</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Formal requirements of petition for writ of habeas corpus are: (1) petition be in writing addressed to court authorized to issue writ; (2) it should establish jurisdiction of court by showing place of petitioner’s confinement, that it is within its territorial jurisdiction, and name and address of person in whose custody prisoner is restrained; (3) it should state that petitioner is restrained of his liberty and then show precisely alleged illegality of restraint, by stating pertinent facts in such manner as to make possible intelligent judgment upon question; (4) it should state by what authority respondent purports to detain petitioner; (5) if petitioner does not know by what authority he is being detained, he should so state; and (6) petition must be verified or sworn to. </w:t>
      </w:r>
      <w:hyperlink r:id="rId27" w:history="1">
        <w:r>
          <w:rPr>
            <w:rFonts w:ascii="arial" w:eastAsia="arial" w:hAnsi="arial" w:cs="arial"/>
            <w:i/>
            <w:color w:val="0077CC"/>
            <w:sz w:val="20"/>
            <w:u w:val="single"/>
            <w:shd w:val="clear" w:color="auto" w:fill="FFFFFF"/>
            <w:lang w:val="en-US" w:eastAsia="en-US" w:bidi="ar-SA"/>
          </w:rPr>
          <w:t>Wing v. Pennsylvania, 86 F. Supp. 485 (D. Pa. 1949)</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Petition for habeas corpus in federal court, whether filed before or after proposed new Rules Governing Section 2254 (</w:t>
      </w:r>
      <w:hyperlink r:id="rId55"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Cases becomes effective, should allege facts supporting grounds for relief but it need not contain evidentiary material. </w:t>
      </w:r>
      <w:hyperlink r:id="rId138" w:history="1">
        <w:r>
          <w:rPr>
            <w:rFonts w:ascii="arial" w:eastAsia="arial" w:hAnsi="arial" w:cs="arial"/>
            <w:i/>
            <w:color w:val="0077CC"/>
            <w:sz w:val="20"/>
            <w:u w:val="single"/>
            <w:shd w:val="clear" w:color="auto" w:fill="FFFFFF"/>
            <w:lang w:val="en-US" w:eastAsia="en-US" w:bidi="ar-SA"/>
          </w:rPr>
          <w:t>United States ex rel. Bonner v. Warden, Stateville Correctional Center, 422 F. Supp. 11 (N.D. Ill. 1976)</w:t>
        </w:r>
      </w:hyperlink>
      <w:r>
        <w:rPr>
          <w:rFonts w:ascii="arial" w:eastAsia="arial" w:hAnsi="arial" w:cs="arial"/>
          <w:color w:val="000000"/>
          <w:sz w:val="20"/>
          <w:lang w:val="en-US" w:eastAsia="en-US" w:bidi="ar-SA"/>
        </w:rPr>
        <w:t xml:space="preserve">, aff'd, </w:t>
      </w:r>
      <w:hyperlink r:id="rId139" w:history="1">
        <w:r>
          <w:rPr>
            <w:rFonts w:ascii="arial" w:eastAsia="arial" w:hAnsi="arial" w:cs="arial"/>
            <w:i/>
            <w:color w:val="0077CC"/>
            <w:sz w:val="20"/>
            <w:u w:val="single"/>
            <w:shd w:val="clear" w:color="auto" w:fill="FFFFFF"/>
            <w:lang w:val="en-US" w:eastAsia="en-US" w:bidi="ar-SA"/>
          </w:rPr>
          <w:t>553 F.2d 1091 (7th Cir. 1977)</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27. Conclusory statements</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Rule requiring petition to contain specific allegations of fact showing unlawfulness of petitioner’s detention condemned allegations of mere legal conclusions to effect that petitioner was restrained in violation of Constitution and laws of United States, or that he was imprisoned without due process of law. </w:t>
      </w:r>
      <w:hyperlink r:id="rId140" w:history="1">
        <w:r>
          <w:rPr>
            <w:rFonts w:ascii="arial" w:eastAsia="arial" w:hAnsi="arial" w:cs="arial"/>
            <w:i/>
            <w:color w:val="0077CC"/>
            <w:sz w:val="20"/>
            <w:u w:val="single"/>
            <w:shd w:val="clear" w:color="auto" w:fill="FFFFFF"/>
            <w:lang w:val="en-US" w:eastAsia="en-US" w:bidi="ar-SA"/>
          </w:rPr>
          <w:t>King v. McLean Asylum, 64 F. 325 (1st Cir. 1894)</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Petition for habeas corpus must allege facts and not conclusions. </w:t>
      </w:r>
      <w:hyperlink r:id="rId141" w:history="1">
        <w:r>
          <w:rPr>
            <w:rFonts w:ascii="arial" w:eastAsia="arial" w:hAnsi="arial" w:cs="arial"/>
            <w:i/>
            <w:color w:val="0077CC"/>
            <w:sz w:val="20"/>
            <w:u w:val="single"/>
            <w:shd w:val="clear" w:color="auto" w:fill="FFFFFF"/>
            <w:lang w:val="en-US" w:eastAsia="en-US" w:bidi="ar-SA"/>
          </w:rPr>
          <w:t>Quagon v. Biddle, 5 F.2d 608 (8th Cir. 1925)</w:t>
        </w:r>
      </w:hyperlink>
      <w:r>
        <w:rPr>
          <w:rFonts w:ascii="arial" w:eastAsia="arial" w:hAnsi="arial" w:cs="arial"/>
          <w:color w:val="000000"/>
          <w:sz w:val="20"/>
          <w:lang w:val="en-US" w:eastAsia="en-US" w:bidi="ar-SA"/>
        </w:rPr>
        <w:t xml:space="preserve"> ; </w:t>
      </w:r>
      <w:hyperlink r:id="rId130" w:history="1">
        <w:r>
          <w:rPr>
            <w:rFonts w:ascii="arial" w:eastAsia="arial" w:hAnsi="arial" w:cs="arial"/>
            <w:i/>
            <w:color w:val="0077CC"/>
            <w:sz w:val="20"/>
            <w:u w:val="single"/>
            <w:shd w:val="clear" w:color="auto" w:fill="FFFFFF"/>
            <w:lang w:val="en-US" w:eastAsia="en-US" w:bidi="ar-SA"/>
          </w:rPr>
          <w:t>Cronin v. Ennis, 11 F.2d 237 (8th Cir. 1926)</w:t>
        </w:r>
      </w:hyperlink>
      <w:r>
        <w:rPr>
          <w:rFonts w:ascii="arial" w:eastAsia="arial" w:hAnsi="arial" w:cs="arial"/>
          <w:color w:val="000000"/>
          <w:sz w:val="20"/>
          <w:lang w:val="en-US" w:eastAsia="en-US" w:bidi="ar-SA"/>
        </w:rPr>
        <w:t xml:space="preserve"> ; </w:t>
      </w:r>
      <w:hyperlink r:id="rId142" w:history="1">
        <w:r>
          <w:rPr>
            <w:rFonts w:ascii="arial" w:eastAsia="arial" w:hAnsi="arial" w:cs="arial"/>
            <w:i/>
            <w:color w:val="0077CC"/>
            <w:sz w:val="20"/>
            <w:u w:val="single"/>
            <w:shd w:val="clear" w:color="auto" w:fill="FFFFFF"/>
            <w:lang w:val="en-US" w:eastAsia="en-US" w:bidi="ar-SA"/>
          </w:rPr>
          <w:t>Wilson v. Aderhold, 84 F.2d 806 (5th Cir. 1936)</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Statement in petition for writ that sentence complained of, and under which petitioner was held, imposed double penalty for one criminal act was only allegation of legal conclusion and was insufficient as foundation for writ. </w:t>
      </w:r>
      <w:hyperlink r:id="rId130" w:history="1">
        <w:r>
          <w:rPr>
            <w:rFonts w:ascii="arial" w:eastAsia="arial" w:hAnsi="arial" w:cs="arial"/>
            <w:i/>
            <w:color w:val="0077CC"/>
            <w:sz w:val="20"/>
            <w:u w:val="single"/>
            <w:shd w:val="clear" w:color="auto" w:fill="FFFFFF"/>
            <w:lang w:val="en-US" w:eastAsia="en-US" w:bidi="ar-SA"/>
          </w:rPr>
          <w:t>Cronin v. Ennis, 11 F.2d 237 (8th Cir. 1926)</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Statement in petition that detention in custody of District Director of Immigration and Naturalization Service of aliens on whose behalf petition was brought was mere conclusion, and where petition did not state any fact or facts warranting conclusion court was not required to accept it as correct. </w:t>
      </w:r>
      <w:hyperlink r:id="rId143" w:history="1">
        <w:r>
          <w:rPr>
            <w:rFonts w:ascii="arial" w:eastAsia="arial" w:hAnsi="arial" w:cs="arial"/>
            <w:i/>
            <w:color w:val="0077CC"/>
            <w:sz w:val="20"/>
            <w:u w:val="single"/>
            <w:shd w:val="clear" w:color="auto" w:fill="FFFFFF"/>
            <w:lang w:val="en-US" w:eastAsia="en-US" w:bidi="ar-SA"/>
          </w:rPr>
          <w:t>Soewapadji v. Wixon, 157 F.2d 289 (9th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329 U.S. 792, 67 S. Ct. 369, 91 L. Ed. 678 (1946)</w:t>
      </w:r>
      <w:r>
        <w:rPr>
          <w:rFonts w:ascii="arial" w:eastAsia="arial" w:hAnsi="arial" w:cs="arial"/>
          <w:color w:val="000000"/>
          <w:sz w:val="20"/>
          <w:lang w:val="en-US" w:eastAsia="en-US" w:bidi="ar-SA"/>
        </w:rPr>
        <w:t xml:space="preserve">, reh'g denied, </w:t>
      </w:r>
      <w:r>
        <w:rPr>
          <w:rFonts w:ascii="arial" w:eastAsia="arial" w:hAnsi="arial" w:cs="arial"/>
          <w:i/>
          <w:color w:val="000000"/>
          <w:sz w:val="20"/>
          <w:lang w:val="en-US" w:eastAsia="en-US" w:bidi="ar-SA"/>
        </w:rPr>
        <w:t>329 U.S. 833, 67 S. Ct. 500, 91 L. Ed. 705 (1947)</w:t>
      </w:r>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Application for habeas corpus which contained conclusions of law which, if factually proven, would allow petitioner relief, shall not be considered frivolous. </w:t>
      </w:r>
      <w:hyperlink r:id="rId44" w:history="1">
        <w:r>
          <w:rPr>
            <w:rFonts w:ascii="arial" w:eastAsia="arial" w:hAnsi="arial" w:cs="arial"/>
            <w:i/>
            <w:color w:val="0077CC"/>
            <w:sz w:val="20"/>
            <w:u w:val="single"/>
            <w:shd w:val="clear" w:color="auto" w:fill="FFFFFF"/>
            <w:lang w:val="en-US" w:eastAsia="en-US" w:bidi="ar-SA"/>
          </w:rPr>
          <w:t>Pembrook v. Wilson, 370 F.2d 37 (9th Cir. 1966)</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An allegation that petitioner confessed to the crime of which he was convicted only because he “received a malicious physical beating from the hands of the interrogating officers” was too vague and conclusory and was correctly dismissed with leave to amend; petitioner who alleges police brutality must state with specificity the facts on which he relies. </w:t>
      </w:r>
      <w:hyperlink r:id="rId144" w:history="1">
        <w:r>
          <w:rPr>
            <w:rFonts w:ascii="arial" w:eastAsia="arial" w:hAnsi="arial" w:cs="arial"/>
            <w:i/>
            <w:color w:val="0077CC"/>
            <w:sz w:val="20"/>
            <w:u w:val="single"/>
            <w:shd w:val="clear" w:color="auto" w:fill="FFFFFF"/>
            <w:lang w:val="en-US" w:eastAsia="en-US" w:bidi="ar-SA"/>
          </w:rPr>
          <w:t>Ballard v. Nelson, 423 F.2d 71 (9th Cir. 1970)</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Allegation that petitioner would show that his rights had been abused, according to Constitution of United States, constituted merely general conclusion, insufficient to present issue. </w:t>
      </w:r>
      <w:hyperlink r:id="rId23" w:history="1">
        <w:r>
          <w:rPr>
            <w:rFonts w:ascii="arial" w:eastAsia="arial" w:hAnsi="arial" w:cs="arial"/>
            <w:i/>
            <w:color w:val="0077CC"/>
            <w:sz w:val="20"/>
            <w:u w:val="single"/>
            <w:shd w:val="clear" w:color="auto" w:fill="FFFFFF"/>
            <w:lang w:val="en-US" w:eastAsia="en-US" w:bidi="ar-SA"/>
          </w:rPr>
          <w:t>Dorsey v. Gill, 148 F.2d 857, 80 U.S. App. D.C. 9 (D.C.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325 U.S. 890, 65 S. Ct. 1580, 89 L. Ed. 2003 (1945)</w:t>
      </w:r>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Petition which merely alleged that petitioner was restrained in violation of Constitution and laws of United States and did not set out in detail anything touched by federal laws and Constitution did not state facts giving courts jurisdiction. </w:t>
      </w:r>
      <w:hyperlink r:id="rId145" w:history="1">
        <w:r>
          <w:rPr>
            <w:rFonts w:ascii="arial" w:eastAsia="arial" w:hAnsi="arial" w:cs="arial"/>
            <w:i/>
            <w:color w:val="0077CC"/>
            <w:sz w:val="20"/>
            <w:u w:val="single"/>
            <w:shd w:val="clear" w:color="auto" w:fill="FFFFFF"/>
            <w:lang w:val="en-US" w:eastAsia="en-US" w:bidi="ar-SA"/>
          </w:rPr>
          <w:t>Sandford v. United States, 55 F. Supp. 146 (D. Pa. 1944)</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Statement as conclusion that applicant was incompetent and, although he had attorney, guilty plea was erroneously entered, and, that judge was advised of his incompetency but permitted plea to stand and imposed sentence was insufficient. </w:t>
      </w:r>
      <w:hyperlink r:id="rId146" w:history="1">
        <w:r>
          <w:rPr>
            <w:rFonts w:ascii="arial" w:eastAsia="arial" w:hAnsi="arial" w:cs="arial"/>
            <w:i/>
            <w:color w:val="0077CC"/>
            <w:sz w:val="20"/>
            <w:u w:val="single"/>
            <w:shd w:val="clear" w:color="auto" w:fill="FFFFFF"/>
            <w:lang w:val="en-US" w:eastAsia="en-US" w:bidi="ar-SA"/>
          </w:rPr>
          <w:t>Melson v. Steele, 114 F. Supp. 594 (D. Mo. 1953)</w:t>
        </w:r>
      </w:hyperlink>
      <w:r>
        <w:rPr>
          <w:rFonts w:ascii="arial" w:eastAsia="arial" w:hAnsi="arial" w:cs="arial"/>
          <w:color w:val="000000"/>
          <w:sz w:val="20"/>
          <w:lang w:val="en-US" w:eastAsia="en-US" w:bidi="ar-SA"/>
        </w:rPr>
        <w:t>.</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Where petition for writ was based on contention that petitioner was entitled to liberty on ground that several sentences imposed upon him were to run concurrently and that time had expired, allegation in petition that “in each case the court directed that the sentence was ‘to take effect from and including the date upon which it was imposed,’ ” was statement of fact and not allegation of mere legal conclusion. </w:t>
      </w:r>
      <w:r>
        <w:rPr>
          <w:rFonts w:ascii="arial" w:eastAsia="arial" w:hAnsi="arial" w:cs="arial"/>
          <w:i/>
          <w:color w:val="000000"/>
          <w:sz w:val="20"/>
          <w:lang w:val="en-US" w:eastAsia="en-US" w:bidi="ar-SA"/>
        </w:rPr>
        <w:t>91 F.2d 223, 67 App. D.C. 192</w:t>
      </w:r>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28. Miscellaneous</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First requirement which petitioner for habeas corpus must meet is that allegations in petition make out prima facie case and satisfy requirements of federal statute, that is, it must set forth facts in petition which establish that petitioner is entitled to granting of writ. </w:t>
      </w:r>
      <w:hyperlink r:id="rId27" w:history="1">
        <w:r>
          <w:rPr>
            <w:rFonts w:ascii="arial" w:eastAsia="arial" w:hAnsi="arial" w:cs="arial"/>
            <w:i/>
            <w:color w:val="0077CC"/>
            <w:sz w:val="20"/>
            <w:u w:val="single"/>
            <w:shd w:val="clear" w:color="auto" w:fill="FFFFFF"/>
            <w:lang w:val="en-US" w:eastAsia="en-US" w:bidi="ar-SA"/>
          </w:rPr>
          <w:t>Wing v. Pennsylvania, 86 F. Supp. 485 (D. Pa. 1949)</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Petition for writ of habeas corpus ad testificandum should be dismissed where it sets forth no reasons which would justify court in ordering prisoner to be brought before court. </w:t>
      </w:r>
      <w:hyperlink r:id="rId147" w:history="1">
        <w:r>
          <w:rPr>
            <w:rFonts w:ascii="arial" w:eastAsia="arial" w:hAnsi="arial" w:cs="arial"/>
            <w:i/>
            <w:color w:val="0077CC"/>
            <w:sz w:val="20"/>
            <w:u w:val="single"/>
            <w:shd w:val="clear" w:color="auto" w:fill="FFFFFF"/>
            <w:lang w:val="en-US" w:eastAsia="en-US" w:bidi="ar-SA"/>
          </w:rPr>
          <w:t>United States v. Cocklin, 178 F. Supp. 318 (D. Ky. 1959)</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There is no need for habeas corpus petition to contain extensive legal citations. </w:t>
      </w:r>
      <w:hyperlink r:id="rId148" w:history="1">
        <w:r>
          <w:rPr>
            <w:rFonts w:ascii="arial" w:eastAsia="arial" w:hAnsi="arial" w:cs="arial"/>
            <w:i/>
            <w:color w:val="0077CC"/>
            <w:sz w:val="20"/>
            <w:u w:val="single"/>
            <w:shd w:val="clear" w:color="auto" w:fill="FFFFFF"/>
            <w:lang w:val="en-US" w:eastAsia="en-US" w:bidi="ar-SA"/>
          </w:rPr>
          <w:t>Elkanich v. Alexander, 315 F. Supp. 659 (D. Kan.)</w:t>
        </w:r>
      </w:hyperlink>
      <w:r>
        <w:rPr>
          <w:rFonts w:ascii="arial" w:eastAsia="arial" w:hAnsi="arial" w:cs="arial"/>
          <w:color w:val="000000"/>
          <w:sz w:val="20"/>
          <w:lang w:val="en-US" w:eastAsia="en-US" w:bidi="ar-SA"/>
        </w:rPr>
        <w:t xml:space="preserve">, aff'd, </w:t>
      </w:r>
      <w:r>
        <w:rPr>
          <w:rFonts w:ascii="arial" w:eastAsia="arial" w:hAnsi="arial" w:cs="arial"/>
          <w:i/>
          <w:color w:val="000000"/>
          <w:sz w:val="20"/>
          <w:lang w:val="en-US" w:eastAsia="en-US" w:bidi="ar-SA"/>
        </w:rPr>
        <w:t>430 F.2d 1178 (10th Cir. 1970)</w:t>
      </w:r>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B. Particular Allegations and Sufficiency Thereof</w:t>
      </w:r>
    </w:p>
    <w:p>
      <w:pPr>
        <w:spacing w:before="240" w:line="260" w:lineRule="atLeast"/>
        <w:rPr>
          <w:lang w:val="en-US" w:eastAsia="en-US" w:bidi="ar-SA"/>
        </w:rPr>
      </w:pPr>
      <w:r>
        <w:rPr>
          <w:rFonts w:ascii="arial" w:eastAsia="arial" w:hAnsi="arial" w:cs="arial"/>
          <w:b/>
          <w:color w:val="000000"/>
          <w:sz w:val="20"/>
          <w:lang w:val="en-US" w:eastAsia="en-US" w:bidi="ar-SA"/>
        </w:rPr>
        <w:t>29. Aliens and immigration</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Petition for writ to relieve petitioner from deportation order was insufficient where it failed to allege single fact showing that board was without jurisdiction to pass order. </w:t>
      </w:r>
      <w:hyperlink r:id="rId149" w:history="1">
        <w:r>
          <w:rPr>
            <w:rFonts w:ascii="arial" w:eastAsia="arial" w:hAnsi="arial" w:cs="arial"/>
            <w:i/>
            <w:color w:val="0077CC"/>
            <w:sz w:val="20"/>
            <w:u w:val="single"/>
            <w:shd w:val="clear" w:color="auto" w:fill="FFFFFF"/>
            <w:lang w:val="en-US" w:eastAsia="en-US" w:bidi="ar-SA"/>
          </w:rPr>
          <w:t>United States ex rel. Aronowicz v. Williams, 204 F. 844 (D.N.Y. 1913)</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Petition for writ to secure discharge of alien held for deportation should set forth facts shown by immigration records. </w:t>
      </w:r>
      <w:hyperlink r:id="rId150" w:history="1">
        <w:r>
          <w:rPr>
            <w:rFonts w:ascii="arial" w:eastAsia="arial" w:hAnsi="arial" w:cs="arial"/>
            <w:i/>
            <w:color w:val="0077CC"/>
            <w:sz w:val="20"/>
            <w:u w:val="single"/>
            <w:shd w:val="clear" w:color="auto" w:fill="FFFFFF"/>
            <w:lang w:val="en-US" w:eastAsia="en-US" w:bidi="ar-SA"/>
          </w:rPr>
          <w:t>Ex parte Tom Woo Chun, 29 F.2d 760 (D. Cal. 1928)</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30. Assistance of counsel</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Where substance of claim of deprivation of right to assistance of counsel was clear, court would not insist upon more refined allegations than paupers, ignorant of their right of counsel and incapable of making their defense, could be expected to supply. </w:t>
      </w:r>
      <w:hyperlink r:id="rId151" w:history="1">
        <w:r>
          <w:rPr>
            <w:rFonts w:ascii="arial" w:eastAsia="arial" w:hAnsi="arial" w:cs="arial"/>
            <w:i/>
            <w:color w:val="0077CC"/>
            <w:sz w:val="20"/>
            <w:u w:val="single"/>
            <w:shd w:val="clear" w:color="auto" w:fill="FFFFFF"/>
            <w:lang w:val="en-US" w:eastAsia="en-US" w:bidi="ar-SA"/>
          </w:rPr>
          <w:t>Tomkins v. Missouri, 323 U.S. 485, 65 S. Ct. 370, 89 L. Ed. 407 (1945)</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Petitioner, sentenced for crime on plea of guilty, alleging that judge who sentenced him did so with knowledge that at time of commission of crime petitioner was insane, and that judge refused to assign counsel for him, stated sufficient facts to require issuance of writ of habeas corpus. </w:t>
      </w:r>
      <w:hyperlink r:id="rId152" w:history="1">
        <w:r>
          <w:rPr>
            <w:rFonts w:ascii="arial" w:eastAsia="arial" w:hAnsi="arial" w:cs="arial"/>
            <w:i/>
            <w:color w:val="0077CC"/>
            <w:sz w:val="20"/>
            <w:u w:val="single"/>
            <w:shd w:val="clear" w:color="auto" w:fill="FFFFFF"/>
            <w:lang w:val="en-US" w:eastAsia="en-US" w:bidi="ar-SA"/>
          </w:rPr>
          <w:t>Hall v. Johnston, 91 F.2d 363 (9th Cir. 1937)</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Allegations of petition for writ of habeas corpus that petitioner was denied his constitutional right to assistance of counsel for his defense, and that he was persuaded by government representative to plead guilty to charges as result of promises made to him by government investigators were not insufficient as matter of law to entitle petitioner to relief sought. </w:t>
      </w:r>
      <w:hyperlink r:id="rId153" w:history="1">
        <w:r>
          <w:rPr>
            <w:rFonts w:ascii="arial" w:eastAsia="arial" w:hAnsi="arial" w:cs="arial"/>
            <w:i/>
            <w:color w:val="0077CC"/>
            <w:sz w:val="20"/>
            <w:u w:val="single"/>
            <w:shd w:val="clear" w:color="auto" w:fill="FFFFFF"/>
            <w:lang w:val="en-US" w:eastAsia="en-US" w:bidi="ar-SA"/>
          </w:rPr>
          <w:t>White v. Pescor, 155 F.2d 902 (8th Cir. 1946)</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Allegations that petitioner was not represented by counsel at his arraignment and that he was being restrained of his liberty in violation of his rights according to Sixth Amendment of Constitution were generalizations and conclusions, insufficient to present issue. </w:t>
      </w:r>
      <w:hyperlink r:id="rId23" w:history="1">
        <w:r>
          <w:rPr>
            <w:rFonts w:ascii="arial" w:eastAsia="arial" w:hAnsi="arial" w:cs="arial"/>
            <w:i/>
            <w:color w:val="0077CC"/>
            <w:sz w:val="20"/>
            <w:u w:val="single"/>
            <w:shd w:val="clear" w:color="auto" w:fill="FFFFFF"/>
            <w:lang w:val="en-US" w:eastAsia="en-US" w:bidi="ar-SA"/>
          </w:rPr>
          <w:t>Dorsey v. Gill, 148 F.2d 857, 80 U.S. App. D.C. 9 (D.C.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325 U.S. 890, 65 S. Ct. 1580, 89 L. Ed. 2003 (1945)</w:t>
      </w:r>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Certificate of Appealability was not issued under </w:t>
      </w:r>
      <w:hyperlink r:id="rId154" w:history="1">
        <w:r>
          <w:rPr>
            <w:rFonts w:ascii="arial" w:eastAsia="arial" w:hAnsi="arial" w:cs="arial"/>
            <w:i/>
            <w:color w:val="0077CC"/>
            <w:sz w:val="20"/>
            <w:u w:val="single"/>
            <w:shd w:val="clear" w:color="auto" w:fill="FFFFFF"/>
            <w:lang w:val="en-US" w:eastAsia="en-US" w:bidi="ar-SA"/>
          </w:rPr>
          <w:t>28 USCS § 2253</w:t>
        </w:r>
      </w:hyperlink>
      <w:r>
        <w:rPr>
          <w:rFonts w:ascii="arial" w:eastAsia="arial" w:hAnsi="arial" w:cs="arial"/>
          <w:color w:val="000000"/>
          <w:sz w:val="20"/>
          <w:lang w:val="en-US" w:eastAsia="en-US" w:bidi="ar-SA"/>
        </w:rPr>
        <w:t xml:space="preserve"> because dismissal as untimely of prisoner’s </w:t>
      </w:r>
      <w:hyperlink r:id="rId86" w:history="1">
        <w:r>
          <w:rPr>
            <w:rFonts w:ascii="arial" w:eastAsia="arial" w:hAnsi="arial" w:cs="arial"/>
            <w:i/>
            <w:color w:val="0077CC"/>
            <w:sz w:val="20"/>
            <w:u w:val="single"/>
            <w:shd w:val="clear" w:color="auto" w:fill="FFFFFF"/>
            <w:lang w:val="en-US" w:eastAsia="en-US" w:bidi="ar-SA"/>
          </w:rPr>
          <w:t>Fed. R. Civ. P. 60(b)</w:t>
        </w:r>
      </w:hyperlink>
      <w:r>
        <w:rPr>
          <w:rFonts w:ascii="arial" w:eastAsia="arial" w:hAnsi="arial" w:cs="arial"/>
          <w:color w:val="000000"/>
          <w:sz w:val="20"/>
          <w:lang w:val="en-US" w:eastAsia="en-US" w:bidi="ar-SA"/>
        </w:rPr>
        <w:t xml:space="preserve"> pro se motions challenging denial of habeas relief was proper in that prisoner’s counsel had no obligation to raise every claim suggested by prisoner, counsel was permitted to sign prisoner’s petition for writ under </w:t>
      </w:r>
      <w:hyperlink r:id="rId18" w:history="1">
        <w:r>
          <w:rPr>
            <w:rFonts w:ascii="arial" w:eastAsia="arial" w:hAnsi="arial" w:cs="arial"/>
            <w:i/>
            <w:color w:val="0077CC"/>
            <w:sz w:val="20"/>
            <w:u w:val="single"/>
            <w:shd w:val="clear" w:color="auto" w:fill="FFFFFF"/>
            <w:lang w:val="en-US" w:eastAsia="en-US" w:bidi="ar-SA"/>
          </w:rPr>
          <w:t>28 USCS § 2242</w:t>
        </w:r>
      </w:hyperlink>
      <w:r>
        <w:rPr>
          <w:rFonts w:ascii="arial" w:eastAsia="arial" w:hAnsi="arial" w:cs="arial"/>
          <w:color w:val="000000"/>
          <w:sz w:val="20"/>
          <w:lang w:val="en-US" w:eastAsia="en-US" w:bidi="ar-SA"/>
        </w:rPr>
        <w:t xml:space="preserve">, and such claim could not support substantial showing of denial of constitutional right so that there was no obligation to remove counsel under </w:t>
      </w:r>
      <w:hyperlink r:id="rId155" w:history="1">
        <w:r>
          <w:rPr>
            <w:rFonts w:ascii="arial" w:eastAsia="arial" w:hAnsi="arial" w:cs="arial"/>
            <w:i/>
            <w:color w:val="0077CC"/>
            <w:sz w:val="20"/>
            <w:u w:val="single"/>
            <w:shd w:val="clear" w:color="auto" w:fill="FFFFFF"/>
            <w:lang w:val="en-US" w:eastAsia="en-US" w:bidi="ar-SA"/>
          </w:rPr>
          <w:t>28 USCS § 2261(e)</w:t>
        </w:r>
      </w:hyperlink>
      <w:r>
        <w:rPr>
          <w:rFonts w:ascii="arial" w:eastAsia="arial" w:hAnsi="arial" w:cs="arial"/>
          <w:color w:val="000000"/>
          <w:sz w:val="20"/>
          <w:lang w:val="en-US" w:eastAsia="en-US" w:bidi="ar-SA"/>
        </w:rPr>
        <w:t xml:space="preserve">. </w:t>
      </w:r>
      <w:hyperlink r:id="rId156" w:history="1">
        <w:r>
          <w:rPr>
            <w:rFonts w:ascii="arial" w:eastAsia="arial" w:hAnsi="arial" w:cs="arial"/>
            <w:i/>
            <w:color w:val="0077CC"/>
            <w:sz w:val="20"/>
            <w:u w:val="single"/>
            <w:shd w:val="clear" w:color="auto" w:fill="FFFFFF"/>
            <w:lang w:val="en-US" w:eastAsia="en-US" w:bidi="ar-SA"/>
          </w:rPr>
          <w:t>Scheanette v. Quarterman, 309 Fed. Appx. 870 (5th Cir. 2009)</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Allegation in petition for writ of habeas corpus that it was duty of trial court, whether requested or not, to assign counsel for petitioner was mere legal conclusion; petition was insufficient for failing to state that petitioner had requested counsel. </w:t>
      </w:r>
      <w:hyperlink r:id="rId157" w:history="1">
        <w:r>
          <w:rPr>
            <w:rFonts w:ascii="arial" w:eastAsia="arial" w:hAnsi="arial" w:cs="arial"/>
            <w:i/>
            <w:color w:val="0077CC"/>
            <w:sz w:val="20"/>
            <w:u w:val="single"/>
            <w:shd w:val="clear" w:color="auto" w:fill="FFFFFF"/>
            <w:lang w:val="en-US" w:eastAsia="en-US" w:bidi="ar-SA"/>
          </w:rPr>
          <w:t>Flansburg v. Kaiser, 55 F. Supp. 959 (D. Mo.)</w:t>
        </w:r>
      </w:hyperlink>
      <w:r>
        <w:rPr>
          <w:rFonts w:ascii="arial" w:eastAsia="arial" w:hAnsi="arial" w:cs="arial"/>
          <w:color w:val="000000"/>
          <w:sz w:val="20"/>
          <w:lang w:val="en-US" w:eastAsia="en-US" w:bidi="ar-SA"/>
        </w:rPr>
        <w:t xml:space="preserve">, aff'd, </w:t>
      </w:r>
      <w:hyperlink r:id="rId158" w:history="1">
        <w:r>
          <w:rPr>
            <w:rFonts w:ascii="arial" w:eastAsia="arial" w:hAnsi="arial" w:cs="arial"/>
            <w:i/>
            <w:color w:val="0077CC"/>
            <w:sz w:val="20"/>
            <w:u w:val="single"/>
            <w:shd w:val="clear" w:color="auto" w:fill="FFFFFF"/>
            <w:lang w:val="en-US" w:eastAsia="en-US" w:bidi="ar-SA"/>
          </w:rPr>
          <w:t>144 F.2d 917 (8th Cir. 1944)</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Federal district judge in passing upon application for habeas corpus must not presume waiver of counsel from silent record or from plea of guilty. </w:t>
      </w:r>
      <w:hyperlink r:id="rId159" w:history="1">
        <w:r>
          <w:rPr>
            <w:rFonts w:ascii="arial" w:eastAsia="arial" w:hAnsi="arial" w:cs="arial"/>
            <w:i/>
            <w:color w:val="0077CC"/>
            <w:sz w:val="20"/>
            <w:u w:val="single"/>
            <w:shd w:val="clear" w:color="auto" w:fill="FFFFFF"/>
            <w:lang w:val="en-US" w:eastAsia="en-US" w:bidi="ar-SA"/>
          </w:rPr>
          <w:t>Huffman v. Beto, 260 F. Supp. 63 (S.D. Tex. 1966)</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31. Conditions of imprisonment or confinement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Federal prisoners’ habeas corpus petition alleging that prolonged solitary confinements violated their Eight Amendment rights against cruel and inhuman punishment and also their First Amendment rights because they were denied, under racial discrimination, the exercise of their rights to religious worship, were sufficient to require court to issue order to show cause and for appointment of counsel for petitioners. </w:t>
      </w:r>
      <w:hyperlink r:id="rId160" w:history="1">
        <w:r>
          <w:rPr>
            <w:rFonts w:ascii="arial" w:eastAsia="arial" w:hAnsi="arial" w:cs="arial"/>
            <w:i/>
            <w:color w:val="0077CC"/>
            <w:sz w:val="20"/>
            <w:u w:val="single"/>
            <w:shd w:val="clear" w:color="auto" w:fill="FFFFFF"/>
            <w:lang w:val="en-US" w:eastAsia="en-US" w:bidi="ar-SA"/>
          </w:rPr>
          <w:t>Bryant v. Harris, 465 F.2d 365 (7th Cir. 1972)</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Where petitioner alleged as ground for writ of habeas corpus that, while in custody of respondent prison warden, he had been punished for endeavoring through legal process to help himself in courts, that as result of such treatment his health was endangered, and that his constitutional rights had been violated not by refusal to permit preparation of this or any other writ but by system of punishment designed to create fear and discouragement of such applications, he had not alleged any facts, acts, or conduct which would justify issuance of writ of habeas corpus, but only such as should have been taken up with attorney-general as involving administration of institution. </w:t>
      </w:r>
      <w:hyperlink r:id="rId161" w:history="1">
        <w:r>
          <w:rPr>
            <w:rFonts w:ascii="arial" w:eastAsia="arial" w:hAnsi="arial" w:cs="arial"/>
            <w:i/>
            <w:color w:val="0077CC"/>
            <w:sz w:val="20"/>
            <w:u w:val="single"/>
            <w:shd w:val="clear" w:color="auto" w:fill="FFFFFF"/>
            <w:lang w:val="en-US" w:eastAsia="en-US" w:bidi="ar-SA"/>
          </w:rPr>
          <w:t>Sarshik v. Sanford, 53 F. Supp. 425 (D. Ga. 1943)</w:t>
        </w:r>
      </w:hyperlink>
      <w:r>
        <w:rPr>
          <w:rFonts w:ascii="arial" w:eastAsia="arial" w:hAnsi="arial" w:cs="arial"/>
          <w:color w:val="000000"/>
          <w:sz w:val="20"/>
          <w:lang w:val="en-US" w:eastAsia="en-US" w:bidi="ar-SA"/>
        </w:rPr>
        <w:t xml:space="preserve">, aff'd, </w:t>
      </w:r>
      <w:r>
        <w:rPr>
          <w:rFonts w:ascii="arial" w:eastAsia="arial" w:hAnsi="arial" w:cs="arial"/>
          <w:i/>
          <w:color w:val="000000"/>
          <w:sz w:val="20"/>
          <w:lang w:val="en-US" w:eastAsia="en-US" w:bidi="ar-SA"/>
        </w:rPr>
        <w:t>142 F.2d 676 (5th Cir. 1944)</w:t>
      </w:r>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32. Evidentiary matters</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Habeas corpus petitioner’s allegation that there was no evidence of guilt before court martial other than confession of accused, which allegedly was made under oath, at instance of his superior officer, under duress, whereby he was compelled to be witness against himself, in violation of Federal Constitution, being in substance conclusion of pleader, unsupported by any reference to record, shows at most error in admission of testimony, which cannot be reviewed in habeas corpus proceeding. </w:t>
      </w:r>
      <w:hyperlink r:id="rId162" w:history="1">
        <w:r>
          <w:rPr>
            <w:rFonts w:ascii="arial" w:eastAsia="arial" w:hAnsi="arial" w:cs="arial"/>
            <w:i/>
            <w:color w:val="0077CC"/>
            <w:sz w:val="20"/>
            <w:u w:val="single"/>
            <w:shd w:val="clear" w:color="auto" w:fill="FFFFFF"/>
            <w:lang w:val="en-US" w:eastAsia="en-US" w:bidi="ar-SA"/>
          </w:rPr>
          <w:t>Collins v. McDonald, 258 U.S. 416, 42 S. Ct. 326, 66 L. Ed. 692 (1922)</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Allegations setting forth that imprisonment resulted from perjured testimony, knowingly used by state authorities to obtain his conviction, and from deliberate suppression by those same authorities of evidence favorable to him, though inexpertly drawn, were sufficient to give court jurisdiction. </w:t>
      </w:r>
      <w:hyperlink r:id="rId163" w:history="1">
        <w:r>
          <w:rPr>
            <w:rFonts w:ascii="arial" w:eastAsia="arial" w:hAnsi="arial" w:cs="arial"/>
            <w:i/>
            <w:color w:val="0077CC"/>
            <w:sz w:val="20"/>
            <w:u w:val="single"/>
            <w:shd w:val="clear" w:color="auto" w:fill="FFFFFF"/>
            <w:lang w:val="en-US" w:eastAsia="en-US" w:bidi="ar-SA"/>
          </w:rPr>
          <w:t>Pyle v. Kansas, 317 U.S. 213, 63 S. Ct. 177, 87 L. Ed. 214 (1942)</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Mere allegations in petition of legal effect of evidence claimed to have been insufficient for petitioner’s detention, were not proper foundation for issuing writ. </w:t>
      </w:r>
      <w:hyperlink r:id="rId164" w:history="1">
        <w:r>
          <w:rPr>
            <w:rFonts w:ascii="arial" w:eastAsia="arial" w:hAnsi="arial" w:cs="arial"/>
            <w:i/>
            <w:color w:val="0077CC"/>
            <w:sz w:val="20"/>
            <w:u w:val="single"/>
            <w:shd w:val="clear" w:color="auto" w:fill="FFFFFF"/>
            <w:lang w:val="en-US" w:eastAsia="en-US" w:bidi="ar-SA"/>
          </w:rPr>
          <w:t>In re Count Toulouse De Lautrec, 102 F. 878 (7th Cir. 1900)</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33. Exhaustion of other remedies</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Where a petition showed on its face that petitioner had not exhausted other remedies provided for him, his petition would be insufficient to authorize issuance of writ. </w:t>
      </w:r>
      <w:hyperlink r:id="rId136" w:history="1">
        <w:r>
          <w:rPr>
            <w:rFonts w:ascii="arial" w:eastAsia="arial" w:hAnsi="arial" w:cs="arial"/>
            <w:i/>
            <w:color w:val="0077CC"/>
            <w:sz w:val="20"/>
            <w:u w:val="single"/>
            <w:shd w:val="clear" w:color="auto" w:fill="FFFFFF"/>
            <w:lang w:val="en-US" w:eastAsia="en-US" w:bidi="ar-SA"/>
          </w:rPr>
          <w:t>United States ex rel. Grau v. Uhl, 262 F. 532 (D.N.Y. 1919)</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Petition for writ of habeas corpus is fatally defective if it does not set forth that applicant has exhausted remedies available in state courts, or that there is absence of available state corrective process or existence of circumstances rendering such process ineffective to protect rights of petitioner. </w:t>
      </w:r>
      <w:hyperlink r:id="rId27" w:history="1">
        <w:r>
          <w:rPr>
            <w:rFonts w:ascii="arial" w:eastAsia="arial" w:hAnsi="arial" w:cs="arial"/>
            <w:i/>
            <w:color w:val="0077CC"/>
            <w:sz w:val="20"/>
            <w:u w:val="single"/>
            <w:shd w:val="clear" w:color="auto" w:fill="FFFFFF"/>
            <w:lang w:val="en-US" w:eastAsia="en-US" w:bidi="ar-SA"/>
          </w:rPr>
          <w:t>Wing v. Pennsylvania, 86 F. Supp. 485 (D. Pa. 1949)</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34. Facts concerning commitment or detention</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Where application for habeas corpus, though showing in whose custody and by virtue of what authority petitioner was detained, set forth facts concerning his detention so far only as they were disclosed by minutes, files, and records of district court, it was insufficient to authorize issuance of writ. </w:t>
      </w:r>
      <w:hyperlink r:id="rId165" w:history="1">
        <w:r>
          <w:rPr>
            <w:rFonts w:ascii="arial" w:eastAsia="arial" w:hAnsi="arial" w:cs="arial"/>
            <w:i/>
            <w:color w:val="0077CC"/>
            <w:sz w:val="20"/>
            <w:u w:val="single"/>
            <w:shd w:val="clear" w:color="auto" w:fill="FFFFFF"/>
            <w:lang w:val="en-US" w:eastAsia="en-US" w:bidi="ar-SA"/>
          </w:rPr>
          <w:t>In re Cuddy, 131 U.S. 280, 9 S. Ct. 703, 33 L. Ed. 154 (1889)</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Petition for writ of habeas corpus is fatally defective where it fails to allege facts concerning applicant’s commitment or detention as required by </w:t>
      </w:r>
      <w:hyperlink r:id="rId18" w:history="1">
        <w:r>
          <w:rPr>
            <w:rFonts w:ascii="arial" w:eastAsia="arial" w:hAnsi="arial" w:cs="arial"/>
            <w:i/>
            <w:color w:val="0077CC"/>
            <w:sz w:val="20"/>
            <w:u w:val="single"/>
            <w:shd w:val="clear" w:color="auto" w:fill="FFFFFF"/>
            <w:lang w:val="en-US" w:eastAsia="en-US" w:bidi="ar-SA"/>
          </w:rPr>
          <w:t>28 USCS § 2242</w:t>
        </w:r>
      </w:hyperlink>
      <w:r>
        <w:rPr>
          <w:rFonts w:ascii="arial" w:eastAsia="arial" w:hAnsi="arial" w:cs="arial"/>
          <w:color w:val="000000"/>
          <w:sz w:val="20"/>
          <w:lang w:val="en-US" w:eastAsia="en-US" w:bidi="ar-SA"/>
        </w:rPr>
        <w:t xml:space="preserve">. </w:t>
      </w:r>
      <w:hyperlink r:id="rId27" w:history="1">
        <w:r>
          <w:rPr>
            <w:rFonts w:ascii="arial" w:eastAsia="arial" w:hAnsi="arial" w:cs="arial"/>
            <w:i/>
            <w:color w:val="0077CC"/>
            <w:sz w:val="20"/>
            <w:u w:val="single"/>
            <w:shd w:val="clear" w:color="auto" w:fill="FFFFFF"/>
            <w:lang w:val="en-US" w:eastAsia="en-US" w:bidi="ar-SA"/>
          </w:rPr>
          <w:t>Wing v. Pennsylvania, 86 F. Supp. 485 (D. Pa. 1949)</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35. Fair hearing or trial</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Where it is not specified in petition for writ wherein or in what respect appellant was denied fair and impartial hearing, allegations are not sufficient to sustain jurisdiction to issue writ. </w:t>
      </w:r>
      <w:hyperlink r:id="rId166" w:history="1">
        <w:r>
          <w:rPr>
            <w:rFonts w:ascii="arial" w:eastAsia="arial" w:hAnsi="arial" w:cs="arial"/>
            <w:i/>
            <w:color w:val="0077CC"/>
            <w:sz w:val="20"/>
            <w:u w:val="single"/>
            <w:shd w:val="clear" w:color="auto" w:fill="FFFFFF"/>
            <w:lang w:val="en-US" w:eastAsia="en-US" w:bidi="ar-SA"/>
          </w:rPr>
          <w:t>Lee Leong v. United States, 217 F. 48 (9th Cir. 1914)</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Application for writ of habeas corpus stating that petitioner’s trial, which had been set for Apr. 21, 1937, had not been called until Apr. 27, 1937, that he had excused some of his witnesses, who, against advice of his attorney, he had requested to attend and who were present on Apr. 21, and that these witnesses returned to their home and consequently were not present when case was called for trial was properly dismissed as having no merit. </w:t>
      </w:r>
      <w:hyperlink r:id="rId167" w:history="1">
        <w:r>
          <w:rPr>
            <w:rFonts w:ascii="arial" w:eastAsia="arial" w:hAnsi="arial" w:cs="arial"/>
            <w:i/>
            <w:color w:val="0077CC"/>
            <w:sz w:val="20"/>
            <w:u w:val="single"/>
            <w:shd w:val="clear" w:color="auto" w:fill="FFFFFF"/>
            <w:lang w:val="en-US" w:eastAsia="en-US" w:bidi="ar-SA"/>
          </w:rPr>
          <w:t>Ex parte Demaurez, 106 F.2d 457 (9th Cir. 1939)</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Because defendant’s motion to amend his </w:t>
      </w:r>
      <w:hyperlink r:id="rId52"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stated prima facie claim of ineffective assistance, and no reasons were given for denying amendment under </w:t>
      </w:r>
      <w:hyperlink r:id="rId48" w:history="1">
        <w:r>
          <w:rPr>
            <w:rFonts w:ascii="arial" w:eastAsia="arial" w:hAnsi="arial" w:cs="arial"/>
            <w:i/>
            <w:color w:val="0077CC"/>
            <w:sz w:val="20"/>
            <w:u w:val="single"/>
            <w:shd w:val="clear" w:color="auto" w:fill="FFFFFF"/>
            <w:lang w:val="en-US" w:eastAsia="en-US" w:bidi="ar-SA"/>
          </w:rPr>
          <w:t>Fed. R. Civ. P. 15(a)</w:t>
        </w:r>
      </w:hyperlink>
      <w:r>
        <w:rPr>
          <w:rFonts w:ascii="arial" w:eastAsia="arial" w:hAnsi="arial" w:cs="arial"/>
          <w:color w:val="000000"/>
          <w:sz w:val="20"/>
          <w:lang w:val="en-US" w:eastAsia="en-US" w:bidi="ar-SA"/>
        </w:rPr>
        <w:t xml:space="preserve">, it was abuse of discretion requiring reversal of dismissal of </w:t>
      </w:r>
      <w:hyperlink r:id="rId52"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given that defendant had believed motion was direct appeal; under </w:t>
      </w:r>
      <w:hyperlink r:id="rId18" w:history="1">
        <w:r>
          <w:rPr>
            <w:rFonts w:ascii="arial" w:eastAsia="arial" w:hAnsi="arial" w:cs="arial"/>
            <w:i/>
            <w:color w:val="0077CC"/>
            <w:sz w:val="20"/>
            <w:u w:val="single"/>
            <w:shd w:val="clear" w:color="auto" w:fill="FFFFFF"/>
            <w:lang w:val="en-US" w:eastAsia="en-US" w:bidi="ar-SA"/>
          </w:rPr>
          <w:t>28 USCS § 2242</w:t>
        </w:r>
      </w:hyperlink>
      <w:r>
        <w:rPr>
          <w:rFonts w:ascii="arial" w:eastAsia="arial" w:hAnsi="arial" w:cs="arial"/>
          <w:color w:val="000000"/>
          <w:sz w:val="20"/>
          <w:lang w:val="en-US" w:eastAsia="en-US" w:bidi="ar-SA"/>
        </w:rPr>
        <w:t xml:space="preserve"> and </w:t>
      </w:r>
      <w:hyperlink r:id="rId168" w:history="1">
        <w:r>
          <w:rPr>
            <w:rFonts w:ascii="arial" w:eastAsia="arial" w:hAnsi="arial" w:cs="arial"/>
            <w:i/>
            <w:color w:val="0077CC"/>
            <w:sz w:val="20"/>
            <w:u w:val="single"/>
            <w:shd w:val="clear" w:color="auto" w:fill="FFFFFF"/>
            <w:lang w:val="en-US" w:eastAsia="en-US" w:bidi="ar-SA"/>
          </w:rPr>
          <w:t>R. Governing § 2255 Proc. U.S. Dist. Cts. 12</w:t>
        </w:r>
      </w:hyperlink>
      <w:r>
        <w:rPr>
          <w:rFonts w:ascii="arial" w:eastAsia="arial" w:hAnsi="arial" w:cs="arial"/>
          <w:color w:val="000000"/>
          <w:sz w:val="20"/>
          <w:lang w:val="en-US" w:eastAsia="en-US" w:bidi="ar-SA"/>
        </w:rPr>
        <w:t xml:space="preserve">, </w:t>
      </w:r>
      <w:hyperlink r:id="rId48" w:history="1">
        <w:r>
          <w:rPr>
            <w:rFonts w:ascii="arial" w:eastAsia="arial" w:hAnsi="arial" w:cs="arial"/>
            <w:i/>
            <w:color w:val="0077CC"/>
            <w:sz w:val="20"/>
            <w:u w:val="single"/>
            <w:shd w:val="clear" w:color="auto" w:fill="FFFFFF"/>
            <w:lang w:val="en-US" w:eastAsia="en-US" w:bidi="ar-SA"/>
          </w:rPr>
          <w:t>Fed. R. Civ. P. 15(a)</w:t>
        </w:r>
      </w:hyperlink>
      <w:r>
        <w:rPr>
          <w:rFonts w:ascii="arial" w:eastAsia="arial" w:hAnsi="arial" w:cs="arial"/>
          <w:color w:val="000000"/>
          <w:sz w:val="20"/>
          <w:lang w:val="en-US" w:eastAsia="en-US" w:bidi="ar-SA"/>
        </w:rPr>
        <w:t xml:space="preserve"> applied to amendments and supplements of motions brought under </w:t>
      </w:r>
      <w:hyperlink r:id="rId52"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w:t>
      </w:r>
      <w:hyperlink r:id="rId169" w:history="1">
        <w:r>
          <w:rPr>
            <w:rFonts w:ascii="arial" w:eastAsia="arial" w:hAnsi="arial" w:cs="arial"/>
            <w:i/>
            <w:color w:val="0077CC"/>
            <w:sz w:val="20"/>
            <w:u w:val="single"/>
            <w:shd w:val="clear" w:color="auto" w:fill="FFFFFF"/>
            <w:lang w:val="en-US" w:eastAsia="en-US" w:bidi="ar-SA"/>
          </w:rPr>
          <w:t>United States v. Nabor, 256 Fed. Appx. 669 (5th Cir. 2007)</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36. Illegality or invalidity of custody or restraint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If detention is claimed to be unlawful by reason of invalidity of process or proceedings under which petitioner is held in custody, copies of such process or proceedings have to be annexed to or essential parts thereof set out in petition, and mere averments of conclusions of law are necessarily inadequate. </w:t>
      </w:r>
      <w:hyperlink r:id="rId170" w:history="1">
        <w:r>
          <w:rPr>
            <w:rFonts w:ascii="arial" w:eastAsia="arial" w:hAnsi="arial" w:cs="arial"/>
            <w:i/>
            <w:color w:val="0077CC"/>
            <w:sz w:val="20"/>
            <w:u w:val="single"/>
            <w:shd w:val="clear" w:color="auto" w:fill="FFFFFF"/>
            <w:lang w:val="en-US" w:eastAsia="en-US" w:bidi="ar-SA"/>
          </w:rPr>
          <w:t>Whitten v. Tomlinson, 160 U.S. 231, 16 S. Ct. 297, 40 L. Ed. 406 (1895)</w:t>
        </w:r>
      </w:hyperlink>
      <w:r>
        <w:rPr>
          <w:rFonts w:ascii="arial" w:eastAsia="arial" w:hAnsi="arial" w:cs="arial"/>
          <w:color w:val="000000"/>
          <w:sz w:val="20"/>
          <w:lang w:val="en-US" w:eastAsia="en-US" w:bidi="ar-SA"/>
        </w:rPr>
        <w:t xml:space="preserve"> ; </w:t>
      </w:r>
      <w:hyperlink r:id="rId171" w:history="1">
        <w:r>
          <w:rPr>
            <w:rFonts w:ascii="arial" w:eastAsia="arial" w:hAnsi="arial" w:cs="arial"/>
            <w:i/>
            <w:color w:val="0077CC"/>
            <w:sz w:val="20"/>
            <w:u w:val="single"/>
            <w:shd w:val="clear" w:color="auto" w:fill="FFFFFF"/>
            <w:lang w:val="en-US" w:eastAsia="en-US" w:bidi="ar-SA"/>
          </w:rPr>
          <w:t>Kohl v. Lehlback, 160 U.S. 293, 16 S. Ct. 304, 40 L. Ed. 432 (1895)</w:t>
        </w:r>
      </w:hyperlink>
      <w:r>
        <w:rPr>
          <w:rFonts w:ascii="arial" w:eastAsia="arial" w:hAnsi="arial" w:cs="arial"/>
          <w:color w:val="000000"/>
          <w:sz w:val="20"/>
          <w:lang w:val="en-US" w:eastAsia="en-US" w:bidi="ar-SA"/>
        </w:rPr>
        <w:t xml:space="preserve"> ; </w:t>
      </w:r>
      <w:hyperlink r:id="rId172" w:history="1">
        <w:r>
          <w:rPr>
            <w:rFonts w:ascii="arial" w:eastAsia="arial" w:hAnsi="arial" w:cs="arial"/>
            <w:i/>
            <w:color w:val="0077CC"/>
            <w:sz w:val="20"/>
            <w:u w:val="single"/>
            <w:shd w:val="clear" w:color="auto" w:fill="FFFFFF"/>
            <w:lang w:val="en-US" w:eastAsia="en-US" w:bidi="ar-SA"/>
          </w:rPr>
          <w:t>Craemer v. Washington State, 168 U.S. 124, 18 S. Ct. 1, 42 L. Ed. 407 (1897)</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Petition for writ by one imprisoned under mittimus, which does not impeach judgment or original mittimus directed to marshal, states no case for issuance of writ. </w:t>
      </w:r>
      <w:hyperlink r:id="rId173" w:history="1">
        <w:r>
          <w:rPr>
            <w:rFonts w:ascii="arial" w:eastAsia="arial" w:hAnsi="arial" w:cs="arial"/>
            <w:i/>
            <w:color w:val="0077CC"/>
            <w:sz w:val="20"/>
            <w:u w:val="single"/>
            <w:shd w:val="clear" w:color="auto" w:fill="FFFFFF"/>
            <w:lang w:val="en-US" w:eastAsia="en-US" w:bidi="ar-SA"/>
          </w:rPr>
          <w:t>Howard v. United States, 75 F. 986 (6th Cir. 1896)</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Petition for habeas corpus upon general theory that state statutes and court proceedings thereon offended Federal Constitution in respect to right of due process of law was not sufficient where it did not disclose with sufficient particularity anything which would warrant Court of Appeals in interfering with proceedings in state court because it did not set out in detail anything touched by federal laws or Constitution nor did it state facts giving federal court jurisdiction. </w:t>
      </w:r>
      <w:hyperlink r:id="rId174" w:history="1">
        <w:r>
          <w:rPr>
            <w:rFonts w:ascii="arial" w:eastAsia="arial" w:hAnsi="arial" w:cs="arial"/>
            <w:i/>
            <w:color w:val="0077CC"/>
            <w:sz w:val="20"/>
            <w:u w:val="single"/>
            <w:shd w:val="clear" w:color="auto" w:fill="FFFFFF"/>
            <w:lang w:val="en-US" w:eastAsia="en-US" w:bidi="ar-SA"/>
          </w:rPr>
          <w:t>Shapley v. Cahoon, 255 F. 689 (1st Cir. 1919)</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Petition by one held under order of removal to another district for trial, must allege facts showing invalidity of proceedings under which he was detained. </w:t>
      </w:r>
      <w:hyperlink r:id="rId175" w:history="1">
        <w:r>
          <w:rPr>
            <w:rFonts w:ascii="arial" w:eastAsia="arial" w:hAnsi="arial" w:cs="arial"/>
            <w:i/>
            <w:color w:val="0077CC"/>
            <w:sz w:val="20"/>
            <w:u w:val="single"/>
            <w:shd w:val="clear" w:color="auto" w:fill="FFFFFF"/>
            <w:lang w:val="en-US" w:eastAsia="en-US" w:bidi="ar-SA"/>
          </w:rPr>
          <w:t>Sawyer v. United States, 4 F.2d 385 (5th Cir. 1925)</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Petition for writ of habeas corpus should state that petitioner is restrained of his liberty and then show precisely alleged illegality of restraint, by stating pertinent facts in such manner as to make possible intelligent judgment upon question. </w:t>
      </w:r>
      <w:hyperlink r:id="rId27" w:history="1">
        <w:r>
          <w:rPr>
            <w:rFonts w:ascii="arial" w:eastAsia="arial" w:hAnsi="arial" w:cs="arial"/>
            <w:i/>
            <w:color w:val="0077CC"/>
            <w:sz w:val="20"/>
            <w:u w:val="single"/>
            <w:shd w:val="clear" w:color="auto" w:fill="FFFFFF"/>
            <w:lang w:val="en-US" w:eastAsia="en-US" w:bidi="ar-SA"/>
          </w:rPr>
          <w:t>Wing v. Pennsylvania, 86 F. Supp. 485 (D. Pa. 1949)</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37. Jurisdiction lacking</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Where complaint was made, in application for writ to relieve from operation of order of board under Selective Draft Act of 1917, petition was insufficient in failing to allege facts showing board’s lack of jurisdiction, and in alleging conclusion that board’s action was “arbitrary.” </w:t>
      </w:r>
      <w:hyperlink r:id="rId176" w:history="1">
        <w:r>
          <w:rPr>
            <w:rFonts w:ascii="arial" w:eastAsia="arial" w:hAnsi="arial" w:cs="arial"/>
            <w:i/>
            <w:color w:val="0077CC"/>
            <w:sz w:val="20"/>
            <w:u w:val="single"/>
            <w:shd w:val="clear" w:color="auto" w:fill="FFFFFF"/>
            <w:lang w:val="en-US" w:eastAsia="en-US" w:bidi="ar-SA"/>
          </w:rPr>
          <w:t>Ex parte Tinkoff, 254 F. 222 (D. Ill.)</w:t>
        </w:r>
      </w:hyperlink>
      <w:r>
        <w:rPr>
          <w:rFonts w:ascii="arial" w:eastAsia="arial" w:hAnsi="arial" w:cs="arial"/>
          <w:color w:val="000000"/>
          <w:sz w:val="20"/>
          <w:lang w:val="en-US" w:eastAsia="en-US" w:bidi="ar-SA"/>
        </w:rPr>
        <w:t xml:space="preserve">, aff'd, </w:t>
      </w:r>
      <w:r>
        <w:rPr>
          <w:rFonts w:ascii="arial" w:eastAsia="arial" w:hAnsi="arial" w:cs="arial"/>
          <w:i/>
          <w:color w:val="000000"/>
          <w:sz w:val="20"/>
          <w:lang w:val="en-US" w:eastAsia="en-US" w:bidi="ar-SA"/>
        </w:rPr>
        <w:t>254 F. 225 (7th Cir. 1918)</w:t>
      </w:r>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Where petition for habeas corpus showed that trial court had jurisdiction of petitioner’s person and of offense for which he was prosecuted, and stated no fact or facts showing lack of such jurisdiction, it did not state facts entitling petitioner to writ. </w:t>
      </w:r>
      <w:hyperlink r:id="rId177" w:history="1">
        <w:r>
          <w:rPr>
            <w:rFonts w:ascii="arial" w:eastAsia="arial" w:hAnsi="arial" w:cs="arial"/>
            <w:i/>
            <w:color w:val="0077CC"/>
            <w:sz w:val="20"/>
            <w:u w:val="single"/>
            <w:shd w:val="clear" w:color="auto" w:fill="FFFFFF"/>
            <w:lang w:val="en-US" w:eastAsia="en-US" w:bidi="ar-SA"/>
          </w:rPr>
          <w:t>Osborne v. Johnston, 120 F.2d 947 (9th Cir. 1941)</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38. Pleas</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Facts alleged in petition, insofar as they related to physical and mental condition of petitioner at time he entered his plea and signed his confession, were sufficient to require court to issue rule on respondent to show cause why writ should not issue. </w:t>
      </w:r>
      <w:hyperlink r:id="rId41" w:history="1">
        <w:r>
          <w:rPr>
            <w:rFonts w:ascii="arial" w:eastAsia="arial" w:hAnsi="arial" w:cs="arial"/>
            <w:i/>
            <w:color w:val="0077CC"/>
            <w:sz w:val="20"/>
            <w:u w:val="single"/>
            <w:shd w:val="clear" w:color="auto" w:fill="FFFFFF"/>
            <w:lang w:val="en-US" w:eastAsia="en-US" w:bidi="ar-SA"/>
          </w:rPr>
          <w:t>Coffin v. Reichard, 143 F.2d 443 (6th Cir. 1944)</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Allegations of petition for writ of habeas corpus that petitioner was persuaded by a government representative to plead guilty to charges as result of promises made to him by government investigators were not insufficient as matter of law to entitle petitioner to relief sought. </w:t>
      </w:r>
      <w:hyperlink r:id="rId153" w:history="1">
        <w:r>
          <w:rPr>
            <w:rFonts w:ascii="arial" w:eastAsia="arial" w:hAnsi="arial" w:cs="arial"/>
            <w:i/>
            <w:color w:val="0077CC"/>
            <w:sz w:val="20"/>
            <w:u w:val="single"/>
            <w:shd w:val="clear" w:color="auto" w:fill="FFFFFF"/>
            <w:lang w:val="en-US" w:eastAsia="en-US" w:bidi="ar-SA"/>
          </w:rPr>
          <w:t>White v. Pescor, 155 F.2d 902 (8th Cir. 1946)</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39. Reasons for not applying in district court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Where application for writ to Court of Appeals was made returnable to district court, that court should not have dismissed on grounds that application to Court of Appeals did not comply with requirement of </w:t>
      </w:r>
      <w:hyperlink r:id="rId18" w:history="1">
        <w:r>
          <w:rPr>
            <w:rFonts w:ascii="arial" w:eastAsia="arial" w:hAnsi="arial" w:cs="arial"/>
            <w:i/>
            <w:color w:val="0077CC"/>
            <w:sz w:val="20"/>
            <w:u w:val="single"/>
            <w:shd w:val="clear" w:color="auto" w:fill="FFFFFF"/>
            <w:lang w:val="en-US" w:eastAsia="en-US" w:bidi="ar-SA"/>
          </w:rPr>
          <w:t>28 USCS § 2242</w:t>
        </w:r>
      </w:hyperlink>
      <w:r>
        <w:rPr>
          <w:rFonts w:ascii="arial" w:eastAsia="arial" w:hAnsi="arial" w:cs="arial"/>
          <w:color w:val="000000"/>
          <w:sz w:val="20"/>
          <w:lang w:val="en-US" w:eastAsia="en-US" w:bidi="ar-SA"/>
        </w:rPr>
        <w:t xml:space="preserve"> that reason for not applying to district court be stated; Court of Appeals had judicial notice of prior denial of application in district court. </w:t>
      </w:r>
      <w:hyperlink r:id="rId178" w:history="1">
        <w:r>
          <w:rPr>
            <w:rFonts w:ascii="arial" w:eastAsia="arial" w:hAnsi="arial" w:cs="arial"/>
            <w:i/>
            <w:color w:val="0077CC"/>
            <w:sz w:val="20"/>
            <w:u w:val="single"/>
            <w:shd w:val="clear" w:color="auto" w:fill="FFFFFF"/>
            <w:lang w:val="en-US" w:eastAsia="en-US" w:bidi="ar-SA"/>
          </w:rPr>
          <w:t>Stidham v. Swope, 83 F. Supp. 371 (D. Cal. 1949)</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40. Miscellaneous</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Petition alleging commitment to jail by judge of police court was sufficient. </w:t>
      </w:r>
      <w:hyperlink r:id="rId179" w:history="1">
        <w:r>
          <w:rPr>
            <w:rFonts w:ascii="arial" w:eastAsia="arial" w:hAnsi="arial" w:cs="arial"/>
            <w:i/>
            <w:color w:val="0077CC"/>
            <w:sz w:val="20"/>
            <w:u w:val="single"/>
            <w:shd w:val="clear" w:color="auto" w:fill="FFFFFF"/>
            <w:lang w:val="en-US" w:eastAsia="en-US" w:bidi="ar-SA"/>
          </w:rPr>
          <w:t>In re Monroe, 46 F. 52 (C.C.D. 1891)</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Petition in habeas corpus proceeding will be denied where it contains no allegations of fact from which court could conclude there was any irregularity or omission in finding or presentation of indictment, which could be availed of after verdict. </w:t>
      </w:r>
      <w:hyperlink r:id="rId142" w:history="1">
        <w:r>
          <w:rPr>
            <w:rFonts w:ascii="arial" w:eastAsia="arial" w:hAnsi="arial" w:cs="arial"/>
            <w:i/>
            <w:color w:val="0077CC"/>
            <w:sz w:val="20"/>
            <w:u w:val="single"/>
            <w:shd w:val="clear" w:color="auto" w:fill="FFFFFF"/>
            <w:lang w:val="en-US" w:eastAsia="en-US" w:bidi="ar-SA"/>
          </w:rPr>
          <w:t>Wilson v. Aderhold, 84 F.2d 806 (5th Cir. 1936)</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Where petitioner asserted that he was arrested and that his home was searched without warrant, that he and his family were abused by investigating and arresting officers, that he was charged by indictment with three separate offenses, that he received consecutive sentences aggregating six years and nine months, and consecutive sentences were unauthorized, and that counsel appointed for him were not able and competent, but it was impossible to tell from petition what, if any, connection there was between alleged abuses committed by government officers and conviction of petitioner, or what charges against him were, or what proceedings were had against him which led to conviction, and there was no assertion that he was denied assistance and advice of counsel, such petition on its face was without merit. </w:t>
      </w:r>
      <w:hyperlink r:id="rId180" w:history="1">
        <w:r>
          <w:rPr>
            <w:rFonts w:ascii="arial" w:eastAsia="arial" w:hAnsi="arial" w:cs="arial"/>
            <w:i/>
            <w:color w:val="0077CC"/>
            <w:sz w:val="20"/>
            <w:u w:val="single"/>
            <w:shd w:val="clear" w:color="auto" w:fill="FFFFFF"/>
            <w:lang w:val="en-US" w:eastAsia="en-US" w:bidi="ar-SA"/>
          </w:rPr>
          <w:t>Terrell v. Biddle, 139 F.2d 32 (8th Cir. 1943)</w:t>
        </w:r>
      </w:hyperlink>
      <w:r>
        <w:rPr>
          <w:rFonts w:ascii="arial" w:eastAsia="arial" w:hAnsi="arial" w:cs="arial"/>
          <w:color w:val="000000"/>
          <w:sz w:val="20"/>
          <w:lang w:val="en-US" w:eastAsia="en-US" w:bidi="ar-SA"/>
        </w:rPr>
        <w:t xml:space="preserve">, reh'g denied, </w:t>
      </w:r>
      <w:r>
        <w:rPr>
          <w:rFonts w:ascii="arial" w:eastAsia="arial" w:hAnsi="arial" w:cs="arial"/>
          <w:i/>
          <w:color w:val="000000"/>
          <w:sz w:val="20"/>
          <w:lang w:val="en-US" w:eastAsia="en-US" w:bidi="ar-SA"/>
        </w:rPr>
        <w:t>322 U.S. 767, 64 S. Ct. 941, 88 L. Ed. 1593 (1944)</w:t>
      </w:r>
      <w:r>
        <w:rPr>
          <w:rFonts w:ascii="arial" w:eastAsia="arial" w:hAnsi="arial" w:cs="arial"/>
          <w:color w:val="000000"/>
          <w:sz w:val="20"/>
          <w:lang w:val="en-US" w:eastAsia="en-US" w:bidi="ar-SA"/>
        </w:rPr>
        <w:t xml:space="preserve">, reh'g denied, </w:t>
      </w:r>
      <w:r>
        <w:rPr>
          <w:rFonts w:ascii="arial" w:eastAsia="arial" w:hAnsi="arial" w:cs="arial"/>
          <w:i/>
          <w:color w:val="000000"/>
          <w:sz w:val="20"/>
          <w:lang w:val="en-US" w:eastAsia="en-US" w:bidi="ar-SA"/>
        </w:rPr>
        <w:t>322 U.S. 769, 64 S. Ct. 1053, 88 L. Ed. 1594 (1944)</w:t>
      </w:r>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321 U.S. 794, 64 S. Ct. 785, 88 L. Ed. 1083 (1944)</w:t>
      </w:r>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Where mother of missing girl applied for writ to United States marshals, sheriffs, and police to locate her daughter, missing for ten years, without knowledge of where her daughter was or by whom she might be held in custody, application would be denied as legally frivolous and insufficient under </w:t>
      </w:r>
      <w:hyperlink r:id="rId18" w:history="1">
        <w:r>
          <w:rPr>
            <w:rFonts w:ascii="arial" w:eastAsia="arial" w:hAnsi="arial" w:cs="arial"/>
            <w:i/>
            <w:color w:val="0077CC"/>
            <w:sz w:val="20"/>
            <w:u w:val="single"/>
            <w:shd w:val="clear" w:color="auto" w:fill="FFFFFF"/>
            <w:lang w:val="en-US" w:eastAsia="en-US" w:bidi="ar-SA"/>
          </w:rPr>
          <w:t>28 USCS § 2242</w:t>
        </w:r>
      </w:hyperlink>
      <w:r>
        <w:rPr>
          <w:rFonts w:ascii="arial" w:eastAsia="arial" w:hAnsi="arial" w:cs="arial"/>
          <w:color w:val="000000"/>
          <w:sz w:val="20"/>
          <w:lang w:val="en-US" w:eastAsia="en-US" w:bidi="ar-SA"/>
        </w:rPr>
        <w:t xml:space="preserve">. </w:t>
      </w:r>
      <w:hyperlink r:id="rId181" w:history="1">
        <w:r>
          <w:rPr>
            <w:rFonts w:ascii="arial" w:eastAsia="arial" w:hAnsi="arial" w:cs="arial"/>
            <w:i/>
            <w:color w:val="0077CC"/>
            <w:sz w:val="20"/>
            <w:u w:val="single"/>
            <w:shd w:val="clear" w:color="auto" w:fill="FFFFFF"/>
            <w:lang w:val="en-US" w:eastAsia="en-US" w:bidi="ar-SA"/>
          </w:rPr>
          <w:t>Application of Cutting, 316 F.2d 516 (8th Cir. 1963)</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Allegations that composition of grand and petit jury systematically excluded Negroes was sufficient to invoke federal jurisdiction under </w:t>
      </w:r>
      <w:hyperlink r:id="rId18" w:history="1">
        <w:r>
          <w:rPr>
            <w:rFonts w:ascii="arial" w:eastAsia="arial" w:hAnsi="arial" w:cs="arial"/>
            <w:i/>
            <w:color w:val="0077CC"/>
            <w:sz w:val="20"/>
            <w:u w:val="single"/>
            <w:shd w:val="clear" w:color="auto" w:fill="FFFFFF"/>
            <w:lang w:val="en-US" w:eastAsia="en-US" w:bidi="ar-SA"/>
          </w:rPr>
          <w:t>28 USCS § 2242</w:t>
        </w:r>
      </w:hyperlink>
      <w:r>
        <w:rPr>
          <w:rFonts w:ascii="arial" w:eastAsia="arial" w:hAnsi="arial" w:cs="arial"/>
          <w:color w:val="000000"/>
          <w:sz w:val="20"/>
          <w:lang w:val="en-US" w:eastAsia="en-US" w:bidi="ar-SA"/>
        </w:rPr>
        <w:t xml:space="preserve">. </w:t>
      </w:r>
      <w:hyperlink r:id="rId182" w:history="1">
        <w:r>
          <w:rPr>
            <w:rFonts w:ascii="arial" w:eastAsia="arial" w:hAnsi="arial" w:cs="arial"/>
            <w:i/>
            <w:color w:val="0077CC"/>
            <w:sz w:val="20"/>
            <w:u w:val="single"/>
            <w:shd w:val="clear" w:color="auto" w:fill="FFFFFF"/>
            <w:lang w:val="en-US" w:eastAsia="en-US" w:bidi="ar-SA"/>
          </w:rPr>
          <w:t>McCloud v. Wainwright, 508 F.2d 853 (5th Cir. 1975)</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Petition stated cause of action entitling petitioner to discharge if its allegations were true where it alleged that petitioner was restrained of his liberty, described person detaining him and place of detention, and asserted illegality of restraint by alleging that petitioner was at time of filing of petition of sound mind and that his original criminal sentence had expired. </w:t>
      </w:r>
      <w:hyperlink r:id="rId183" w:history="1">
        <w:r>
          <w:rPr>
            <w:rFonts w:ascii="arial" w:eastAsia="arial" w:hAnsi="arial" w:cs="arial"/>
            <w:i/>
            <w:color w:val="0077CC"/>
            <w:sz w:val="20"/>
            <w:u w:val="single"/>
            <w:shd w:val="clear" w:color="auto" w:fill="FFFFFF"/>
            <w:lang w:val="en-US" w:eastAsia="en-US" w:bidi="ar-SA"/>
          </w:rPr>
          <w:t>Ex parte Rosier, 133 F.2d 316, 76 U.S. App. D.C. 214 (D.C. Cir. 1942)</w:t>
        </w:r>
      </w:hyperlink>
      <w:r>
        <w:rPr>
          <w:rFonts w:ascii="arial" w:eastAsia="arial" w:hAnsi="arial" w:cs="arial"/>
          <w:color w:val="000000"/>
          <w:sz w:val="20"/>
          <w:lang w:val="en-US" w:eastAsia="en-US" w:bidi="ar-SA"/>
        </w:rPr>
        <w:t xml:space="preserve">, overruled,  </w:t>
      </w:r>
      <w:hyperlink r:id="rId23" w:history="1">
        <w:r>
          <w:rPr>
            <w:rFonts w:ascii="arial" w:eastAsia="arial" w:hAnsi="arial" w:cs="arial"/>
            <w:i/>
            <w:color w:val="0077CC"/>
            <w:sz w:val="20"/>
            <w:u w:val="single"/>
            <w:shd w:val="clear" w:color="auto" w:fill="FFFFFF"/>
            <w:lang w:val="en-US" w:eastAsia="en-US" w:bidi="ar-SA"/>
          </w:rPr>
          <w:t>Dorsey v. Gill, 148 F.2d 857, 80 U.S. App. D.C. 9 (D.C. Cir. 1945)</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Allegations by habeas corpus petitioner that sentence by municipal court judge, under designation by Chief Justice of Supreme Court pursuant to Act of Congress, which authorized judge to discharge duties of judges of police court during latter’s sickness, vacation or disability, were insufficient to warrant release, where at time of trial one of regular judges of police court was absent, even though at time of sentencing two regular police judges were in court discharging their duties. </w:t>
      </w:r>
      <w:hyperlink r:id="rId184" w:history="1">
        <w:r>
          <w:rPr>
            <w:rFonts w:ascii="arial" w:eastAsia="arial" w:hAnsi="arial" w:cs="arial"/>
            <w:i/>
            <w:color w:val="0077CC"/>
            <w:sz w:val="20"/>
            <w:u w:val="single"/>
            <w:shd w:val="clear" w:color="auto" w:fill="FFFFFF"/>
            <w:lang w:val="en-US" w:eastAsia="en-US" w:bidi="ar-SA"/>
          </w:rPr>
          <w:t>Shore v. Splain, 258 F. 150, 49 App. D.C. 6 (D.C. Cir. 1919)</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lang w:val="en-US" w:eastAsia="en-US" w:bidi="ar-SA"/>
        </w:rPr>
        <w:br/>
      </w:r>
      <w:r>
        <w:rPr>
          <w:lang w:val="en-US" w:eastAsia="en-US" w:bidi="ar-SA"/>
        </w:rPr>
        <w:br/>
      </w:r>
    </w:p>
    <w:p>
      <w:pPr>
        <w:keepNext/>
        <w:spacing w:before="240" w:line="340" w:lineRule="atLeast"/>
        <w:rPr>
          <w:lang w:val="en-US" w:eastAsia="en-US" w:bidi="ar-SA"/>
        </w:rPr>
      </w:pPr>
      <w:bookmarkStart w:id="5" w:name="Research References &amp; Practice Aids"/>
      <w:bookmarkEnd w:id="5"/>
      <w:r>
        <w:rPr>
          <w:rFonts w:ascii="arial" w:eastAsia="arial" w:hAnsi="arial" w:cs="arial"/>
          <w:b/>
          <w:color w:val="000000"/>
          <w:sz w:val="28"/>
          <w:lang w:val="en-US" w:eastAsia="en-US" w:bidi="ar-SA"/>
        </w:rPr>
        <w:t>Research References &amp; Practice Aids</w:t>
      </w:r>
    </w:p>
    <w:p>
      <w:pPr>
        <w:spacing w:line="60" w:lineRule="exact"/>
        <w:rPr>
          <w:lang w:val="en-US" w:eastAsia="en-US" w:bidi="ar-SA"/>
        </w:rPr>
      </w:pPr>
      <w:r>
        <w:pict>
          <v:line id="_x0000_s1030" style="position:absolute;z-index:251662336" from="0,2pt" to="512pt,2pt" strokecolor="#009ddb" strokeweight="2pt">
            <v:stroke linestyle="single"/>
            <w10:wrap type="topAndBottom"/>
          </v:line>
        </w:pict>
      </w:r>
    </w:p>
    <w:p>
      <w:pPr>
        <w:rPr>
          <w:lang w:val="en-US" w:eastAsia="en-US" w:bidi="ar-SA"/>
        </w:rPr>
      </w:pPr>
    </w:p>
    <w:p>
      <w:pPr>
        <w:spacing w:before="240" w:line="260" w:lineRule="atLeast"/>
        <w:rPr>
          <w:lang w:val="en-US" w:eastAsia="en-US" w:bidi="ar-SA"/>
        </w:rPr>
      </w:pPr>
      <w:r>
        <w:rPr>
          <w:rFonts w:ascii="arial" w:eastAsia="arial" w:hAnsi="arial" w:cs="arial"/>
          <w:b/>
          <w:color w:val="000000"/>
          <w:sz w:val="20"/>
          <w:lang w:val="en-US" w:eastAsia="en-US" w:bidi="ar-SA"/>
        </w:rPr>
        <w:t>Cross References:</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Petition for Relief from a Conviction or Sentence by a Person in State Custody (Petition under </w:t>
      </w:r>
      <w:hyperlink r:id="rId55"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for a Writ of Habeas Corpus), Rules governing </w:t>
      </w:r>
      <w:hyperlink r:id="rId55"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cases, Appx Form 1.</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Motion to Vacate, Set Aside, or Correct a Sentence by a Person in Federal Custody (Motion under </w:t>
      </w:r>
      <w:hyperlink r:id="rId52"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Rules governing </w:t>
      </w:r>
      <w:hyperlink r:id="rId52"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proceedings, Appx Form 1.</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Form of petition under Sec. 2254, USCS </w:t>
      </w:r>
      <w:hyperlink r:id="rId185" w:history="1">
        <w:r>
          <w:rPr>
            <w:rFonts w:ascii="arial" w:eastAsia="arial" w:hAnsi="arial" w:cs="arial"/>
            <w:i/>
            <w:color w:val="0077CC"/>
            <w:sz w:val="20"/>
            <w:u w:val="single"/>
            <w:shd w:val="clear" w:color="auto" w:fill="FFFFFF"/>
            <w:lang w:val="en-US" w:eastAsia="en-US" w:bidi="ar-SA"/>
          </w:rPr>
          <w:t>Sec. 2254 Cases, R. 2</w:t>
        </w:r>
      </w:hyperlink>
      <w:r>
        <w:rPr>
          <w:rFonts w:ascii="arial" w:eastAsia="arial" w:hAnsi="arial" w:cs="arial"/>
          <w:color w:val="000000"/>
          <w:sz w:val="20"/>
          <w:lang w:val="en-US" w:eastAsia="en-US" w:bidi="ar-SA"/>
        </w:rPr>
        <w:t>.</w:t>
      </w:r>
    </w:p>
    <w:p>
      <w:pPr>
        <w:spacing w:before="200" w:line="260" w:lineRule="atLeast"/>
        <w:jc w:val="both"/>
        <w:rPr>
          <w:lang w:val="en-US" w:eastAsia="en-US" w:bidi="ar-SA"/>
        </w:rPr>
      </w:pPr>
      <w:r>
        <w:rPr>
          <w:rFonts w:ascii="arial" w:eastAsia="arial" w:hAnsi="arial" w:cs="arial"/>
          <w:color w:val="000000"/>
          <w:sz w:val="20"/>
          <w:lang w:val="en-US" w:eastAsia="en-US" w:bidi="ar-SA"/>
        </w:rPr>
        <w:t>This section is referred to in USCS Sec 2254 Cases R 2; USCS Sup. Ct. R. 20.</w:t>
      </w:r>
    </w:p>
    <w:p>
      <w:pPr>
        <w:spacing w:before="240" w:line="260" w:lineRule="atLeast"/>
        <w:rPr>
          <w:lang w:val="en-US" w:eastAsia="en-US" w:bidi="ar-SA"/>
        </w:rPr>
      </w:pPr>
      <w:r>
        <w:rPr>
          <w:rFonts w:ascii="arial" w:eastAsia="arial" w:hAnsi="arial" w:cs="arial"/>
          <w:b/>
          <w:color w:val="000000"/>
          <w:sz w:val="20"/>
          <w:lang w:val="en-US" w:eastAsia="en-US" w:bidi="ar-SA"/>
        </w:rPr>
        <w:t>Am Jur:</w:t>
      </w:r>
    </w:p>
    <w:p>
      <w:pPr>
        <w:spacing w:before="200" w:line="260" w:lineRule="atLeast"/>
        <w:jc w:val="both"/>
        <w:rPr>
          <w:lang w:val="en-US" w:eastAsia="en-US" w:bidi="ar-SA"/>
        </w:rPr>
      </w:pPr>
      <w:r>
        <w:rPr>
          <w:rFonts w:ascii="arial" w:eastAsia="arial" w:hAnsi="arial" w:cs="arial"/>
          <w:color w:val="000000"/>
          <w:sz w:val="20"/>
          <w:lang w:val="en-US" w:eastAsia="en-US" w:bidi="ar-SA"/>
        </w:rPr>
        <w:t>39 Am Jur 2d, Habeas Corpus and Postconviction Remedies §§ 97, 98.</w:t>
      </w:r>
    </w:p>
    <w:p>
      <w:pPr>
        <w:spacing w:before="200" w:line="260" w:lineRule="atLeast"/>
        <w:jc w:val="both"/>
        <w:rPr>
          <w:lang w:val="en-US" w:eastAsia="en-US" w:bidi="ar-SA"/>
        </w:rPr>
      </w:pPr>
      <w:r>
        <w:rPr>
          <w:rFonts w:ascii="arial" w:eastAsia="arial" w:hAnsi="arial" w:cs="arial"/>
          <w:color w:val="000000"/>
          <w:sz w:val="20"/>
          <w:lang w:val="en-US" w:eastAsia="en-US" w:bidi="ar-SA"/>
        </w:rPr>
        <w:t>61B Am Jur 2d, Pleading § 841.</w:t>
      </w:r>
    </w:p>
    <w:p>
      <w:pPr>
        <w:spacing w:before="240" w:line="260" w:lineRule="atLeast"/>
        <w:rPr>
          <w:lang w:val="en-US" w:eastAsia="en-US" w:bidi="ar-SA"/>
        </w:rPr>
      </w:pPr>
      <w:r>
        <w:rPr>
          <w:rFonts w:ascii="arial" w:eastAsia="arial" w:hAnsi="arial" w:cs="arial"/>
          <w:b/>
          <w:color w:val="000000"/>
          <w:sz w:val="20"/>
          <w:lang w:val="en-US" w:eastAsia="en-US" w:bidi="ar-SA"/>
        </w:rPr>
        <w:t>Am Jur Trials:</w:t>
      </w:r>
    </w:p>
    <w:p>
      <w:pPr>
        <w:spacing w:before="200" w:line="260" w:lineRule="atLeast"/>
        <w:jc w:val="both"/>
        <w:rPr>
          <w:lang w:val="en-US" w:eastAsia="en-US" w:bidi="ar-SA"/>
        </w:rPr>
      </w:pPr>
      <w:r>
        <w:rPr>
          <w:rFonts w:ascii="arial" w:eastAsia="arial" w:hAnsi="arial" w:cs="arial"/>
          <w:color w:val="000000"/>
          <w:sz w:val="20"/>
          <w:lang w:val="en-US" w:eastAsia="en-US" w:bidi="ar-SA"/>
        </w:rPr>
        <w:t>20 Am Jur Trials, Federal Habeas Corpus Practice p. 1.</w:t>
      </w:r>
    </w:p>
    <w:p>
      <w:pPr>
        <w:spacing w:before="240" w:line="260" w:lineRule="atLeast"/>
        <w:rPr>
          <w:lang w:val="en-US" w:eastAsia="en-US" w:bidi="ar-SA"/>
        </w:rPr>
      </w:pPr>
      <w:r>
        <w:rPr>
          <w:rFonts w:ascii="arial" w:eastAsia="arial" w:hAnsi="arial" w:cs="arial"/>
          <w:b/>
          <w:color w:val="000000"/>
          <w:sz w:val="20"/>
          <w:lang w:val="en-US" w:eastAsia="en-US" w:bidi="ar-SA"/>
        </w:rPr>
        <w:t>Am Jur Proof of Facts:</w:t>
      </w:r>
    </w:p>
    <w:p>
      <w:pPr>
        <w:spacing w:before="200" w:line="260" w:lineRule="atLeast"/>
        <w:jc w:val="both"/>
        <w:rPr>
          <w:lang w:val="en-US" w:eastAsia="en-US" w:bidi="ar-SA"/>
        </w:rPr>
      </w:pPr>
      <w:r>
        <w:rPr>
          <w:rFonts w:ascii="arial" w:eastAsia="arial" w:hAnsi="arial" w:cs="arial"/>
          <w:color w:val="000000"/>
          <w:sz w:val="20"/>
          <w:lang w:val="en-US" w:eastAsia="en-US" w:bidi="ar-SA"/>
        </w:rPr>
        <w:t>88 Am Jur Proof of Facts 3d, Pleading and Proving Ineffective Assistance of Counsel in a Federal Habeas Corpus Proceeding; A Primer, p. 1.</w:t>
      </w:r>
    </w:p>
    <w:p>
      <w:pPr>
        <w:spacing w:before="240" w:line="260" w:lineRule="atLeast"/>
        <w:rPr>
          <w:lang w:val="en-US" w:eastAsia="en-US" w:bidi="ar-SA"/>
        </w:rPr>
      </w:pPr>
      <w:r>
        <w:rPr>
          <w:rFonts w:ascii="arial" w:eastAsia="arial" w:hAnsi="arial" w:cs="arial"/>
          <w:b/>
          <w:color w:val="000000"/>
          <w:sz w:val="20"/>
          <w:lang w:val="en-US" w:eastAsia="en-US" w:bidi="ar-SA"/>
        </w:rPr>
        <w:t>Law Review Articles:</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Hack. The Roads Less Traveled: Post Conviction Relief Alternatives and the Antiterrorism and Effective Death Penalty Act of 1996. </w:t>
      </w:r>
      <w:hyperlink r:id="rId186" w:history="1">
        <w:r>
          <w:rPr>
            <w:rFonts w:ascii="arial" w:eastAsia="arial" w:hAnsi="arial" w:cs="arial"/>
            <w:i/>
            <w:color w:val="0077CC"/>
            <w:sz w:val="20"/>
            <w:u w:val="single"/>
            <w:shd w:val="clear" w:color="auto" w:fill="FFFFFF"/>
            <w:lang w:val="en-US" w:eastAsia="en-US" w:bidi="ar-SA"/>
          </w:rPr>
          <w:t>30 Am J Crim L 171, Spring 2004</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Ferstenfeld-Torres. Who Are We to Name? The Applicability of the “Immediate-Custodian-as-Respondent” Rule to Alien Habeas Claims under </w:t>
      </w:r>
      <w:hyperlink r:id="rId46" w:history="1">
        <w:r>
          <w:rPr>
            <w:rFonts w:ascii="arial" w:eastAsia="arial" w:hAnsi="arial" w:cs="arial"/>
            <w:i/>
            <w:color w:val="0077CC"/>
            <w:sz w:val="20"/>
            <w:u w:val="single"/>
            <w:shd w:val="clear" w:color="auto" w:fill="FFFFFF"/>
            <w:lang w:val="en-US" w:eastAsia="en-US" w:bidi="ar-SA"/>
          </w:rPr>
          <w:t>28 U.S.C. § 2241</w:t>
        </w:r>
      </w:hyperlink>
      <w:r>
        <w:rPr>
          <w:rFonts w:ascii="arial" w:eastAsia="arial" w:hAnsi="arial" w:cs="arial"/>
          <w:color w:val="000000"/>
          <w:sz w:val="20"/>
          <w:lang w:val="en-US" w:eastAsia="en-US" w:bidi="ar-SA"/>
        </w:rPr>
        <w:t xml:space="preserve">. </w:t>
      </w:r>
      <w:hyperlink r:id="rId187" w:history="1">
        <w:r>
          <w:rPr>
            <w:rFonts w:ascii="arial" w:eastAsia="arial" w:hAnsi="arial" w:cs="arial"/>
            <w:i/>
            <w:color w:val="0077CC"/>
            <w:sz w:val="20"/>
            <w:u w:val="single"/>
            <w:shd w:val="clear" w:color="auto" w:fill="FFFFFF"/>
            <w:lang w:val="en-US" w:eastAsia="en-US" w:bidi="ar-SA"/>
          </w:rPr>
          <w:t>17 Geo Immigr LJ 431, Spring 2003</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Jacob. Friends de ‘jure’, friends du jour. </w:t>
      </w:r>
      <w:hyperlink r:id="rId188" w:history="1">
        <w:r>
          <w:rPr>
            <w:rFonts w:ascii="arial" w:eastAsia="arial" w:hAnsi="arial" w:cs="arial"/>
            <w:i/>
            <w:color w:val="0077CC"/>
            <w:sz w:val="20"/>
            <w:u w:val="single"/>
            <w:shd w:val="clear" w:color="auto" w:fill="FFFFFF"/>
            <w:lang w:val="en-US" w:eastAsia="en-US" w:bidi="ar-SA"/>
          </w:rPr>
          <w:t>9 Green Bag 2d 133, Winter 2006</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Strafer. Volunteering for Execution: Competency, Voluntariness and the Propriety of Third Party Intervention. </w:t>
      </w:r>
      <w:hyperlink r:id="rId189" w:history="1">
        <w:r>
          <w:rPr>
            <w:rFonts w:ascii="arial" w:eastAsia="arial" w:hAnsi="arial" w:cs="arial"/>
            <w:i/>
            <w:color w:val="0077CC"/>
            <w:sz w:val="20"/>
            <w:u w:val="single"/>
            <w:shd w:val="clear" w:color="auto" w:fill="FFFFFF"/>
            <w:lang w:val="en-US" w:eastAsia="en-US" w:bidi="ar-SA"/>
          </w:rPr>
          <w:t>74 J Crim L &amp; Criminology 860, Fall 1983</w:t>
        </w:r>
      </w:hyperlink>
      <w:r>
        <w:rPr>
          <w:rFonts w:ascii="arial" w:eastAsia="arial" w:hAnsi="arial" w:cs="arial"/>
          <w:color w:val="000000"/>
          <w:sz w:val="20"/>
          <w:lang w:val="en-US" w:eastAsia="en-US" w:bidi="ar-SA"/>
        </w:rPr>
        <w:t>.</w:t>
      </w:r>
    </w:p>
    <w:p>
      <w:pPr>
        <w:spacing w:before="200" w:line="260" w:lineRule="atLeast"/>
        <w:jc w:val="both"/>
        <w:rPr>
          <w:lang w:val="en-US" w:eastAsia="en-US" w:bidi="ar-SA"/>
        </w:rPr>
      </w:pPr>
      <w:r>
        <w:rPr>
          <w:rFonts w:ascii="arial" w:eastAsia="arial" w:hAnsi="arial" w:cs="arial"/>
          <w:color w:val="000000"/>
          <w:sz w:val="20"/>
          <w:lang w:val="en-US" w:eastAsia="en-US" w:bidi="ar-SA"/>
        </w:rPr>
        <w:t>Phillips; Cateforis. Federal Habeas Corpus for Trial Lawyers. 73 J Kan BA 20, January 2004.</w:t>
      </w:r>
    </w:p>
    <w:p>
      <w:pPr>
        <w:spacing w:before="200" w:line="260" w:lineRule="atLeast"/>
        <w:jc w:val="both"/>
        <w:rPr>
          <w:lang w:val="en-US" w:eastAsia="en-US" w:bidi="ar-SA"/>
        </w:rPr>
      </w:pPr>
      <w:r>
        <w:rPr>
          <w:rFonts w:ascii="arial" w:eastAsia="arial" w:hAnsi="arial" w:cs="arial"/>
          <w:color w:val="000000"/>
          <w:sz w:val="20"/>
          <w:lang w:val="en-US" w:eastAsia="en-US" w:bidi="ar-SA"/>
        </w:rPr>
        <w:t>Pleading Standards For Federal Habeas Corpus Petitions. 33 Ohio St LJ 944, 1972.</w:t>
      </w:r>
    </w:p>
    <w:p>
      <w:pPr>
        <w:spacing w:before="200" w:line="260" w:lineRule="atLeast"/>
        <w:jc w:val="both"/>
        <w:rPr>
          <w:lang w:val="en-US" w:eastAsia="en-US" w:bidi="ar-SA"/>
        </w:rPr>
      </w:pPr>
      <w:r>
        <w:rPr>
          <w:rFonts w:ascii="arial" w:eastAsia="arial" w:hAnsi="arial" w:cs="arial"/>
          <w:color w:val="000000"/>
          <w:sz w:val="20"/>
          <w:lang w:val="en-US" w:eastAsia="en-US" w:bidi="ar-SA"/>
        </w:rPr>
        <w:t>Wood. Federal Prisoner Petitions. 7 St Mary’s LJ 489, 1971.</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Chemerinsky. Rounding Up Unusual Suspects: Human Rights in the Wake of 9/11: Ignoring the Rule of Law: The Courts and the Guantanamo Detainees. </w:t>
      </w:r>
      <w:hyperlink r:id="rId190" w:history="1">
        <w:r>
          <w:rPr>
            <w:rFonts w:ascii="arial" w:eastAsia="arial" w:hAnsi="arial" w:cs="arial"/>
            <w:i/>
            <w:color w:val="0077CC"/>
            <w:sz w:val="20"/>
            <w:u w:val="single"/>
            <w:shd w:val="clear" w:color="auto" w:fill="FFFFFF"/>
            <w:lang w:val="en-US" w:eastAsia="en-US" w:bidi="ar-SA"/>
          </w:rPr>
          <w:t>25 T Jefferson L Rev 303, Spring 2003</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Federal Procedure:</w:t>
      </w:r>
    </w:p>
    <w:p>
      <w:pPr>
        <w:spacing w:before="240" w:line="260" w:lineRule="atLeast"/>
        <w:jc w:val="both"/>
        <w:rPr>
          <w:lang w:val="en-US" w:eastAsia="en-US" w:bidi="ar-SA"/>
        </w:rPr>
      </w:pPr>
      <w:hyperlink r:id="rId191" w:history="1">
        <w:r>
          <w:rPr>
            <w:rFonts w:ascii="arial" w:eastAsia="arial" w:hAnsi="arial" w:cs="arial"/>
            <w:i/>
            <w:color w:val="0077CC"/>
            <w:sz w:val="20"/>
            <w:u w:val="single"/>
            <w:shd w:val="clear" w:color="auto" w:fill="FFFFFF"/>
            <w:lang w:val="en-US" w:eastAsia="en-US" w:bidi="ar-SA"/>
          </w:rPr>
          <w:t>19 Moore’s Federal Practice (Matthew Bender 3d ed.), ch 205</w:t>
        </w:r>
      </w:hyperlink>
      <w:r>
        <w:rPr>
          <w:rFonts w:ascii="arial" w:eastAsia="arial" w:hAnsi="arial" w:cs="arial"/>
          <w:color w:val="000000"/>
          <w:sz w:val="20"/>
          <w:lang w:val="en-US" w:eastAsia="en-US" w:bidi="ar-SA"/>
        </w:rPr>
        <w:t>, Reviewability of Issues §§ 205.02, 205.07.</w:t>
      </w:r>
    </w:p>
    <w:p>
      <w:pPr>
        <w:spacing w:before="240" w:line="260" w:lineRule="atLeast"/>
        <w:jc w:val="both"/>
        <w:rPr>
          <w:lang w:val="en-US" w:eastAsia="en-US" w:bidi="ar-SA"/>
        </w:rPr>
      </w:pPr>
      <w:hyperlink r:id="rId192" w:history="1">
        <w:r>
          <w:rPr>
            <w:rFonts w:ascii="arial" w:eastAsia="arial" w:hAnsi="arial" w:cs="arial"/>
            <w:i/>
            <w:color w:val="0077CC"/>
            <w:sz w:val="20"/>
            <w:u w:val="single"/>
            <w:shd w:val="clear" w:color="auto" w:fill="FFFFFF"/>
            <w:lang w:val="en-US" w:eastAsia="en-US" w:bidi="ar-SA"/>
          </w:rPr>
          <w:t>22 Moore’s Federal Practice (Matthew Bender 3d ed.), ch 403</w:t>
        </w:r>
      </w:hyperlink>
      <w:r>
        <w:rPr>
          <w:rFonts w:ascii="arial" w:eastAsia="arial" w:hAnsi="arial" w:cs="arial"/>
          <w:color w:val="000000"/>
          <w:sz w:val="20"/>
          <w:lang w:val="en-US" w:eastAsia="en-US" w:bidi="ar-SA"/>
        </w:rPr>
        <w:t>, Supreme Court Appellate Jurisdiction Generally § 403.03.</w:t>
      </w:r>
    </w:p>
    <w:p>
      <w:pPr>
        <w:spacing w:before="240" w:line="260" w:lineRule="atLeast"/>
        <w:jc w:val="both"/>
        <w:rPr>
          <w:lang w:val="en-US" w:eastAsia="en-US" w:bidi="ar-SA"/>
        </w:rPr>
      </w:pPr>
      <w:hyperlink r:id="rId193" w:history="1">
        <w:r>
          <w:rPr>
            <w:rFonts w:ascii="arial" w:eastAsia="arial" w:hAnsi="arial" w:cs="arial"/>
            <w:i/>
            <w:color w:val="0077CC"/>
            <w:sz w:val="20"/>
            <w:u w:val="single"/>
            <w:shd w:val="clear" w:color="auto" w:fill="FFFFFF"/>
            <w:lang w:val="en-US" w:eastAsia="en-US" w:bidi="ar-SA"/>
          </w:rPr>
          <w:t>23 Moore’s Federal Practice (Matthew Bender 3d ed.), ch 520</w:t>
        </w:r>
      </w:hyperlink>
      <w:r>
        <w:rPr>
          <w:rFonts w:ascii="arial" w:eastAsia="arial" w:hAnsi="arial" w:cs="arial"/>
          <w:color w:val="000000"/>
          <w:sz w:val="20"/>
          <w:lang w:val="en-US" w:eastAsia="en-US" w:bidi="ar-SA"/>
        </w:rPr>
        <w:t>, Procedure on a Petition for an Extraordinary Writ §§ 520.08, 520.09.</w:t>
      </w:r>
    </w:p>
    <w:p>
      <w:pPr>
        <w:spacing w:before="240" w:line="260" w:lineRule="atLeast"/>
        <w:jc w:val="both"/>
        <w:rPr>
          <w:lang w:val="en-US" w:eastAsia="en-US" w:bidi="ar-SA"/>
        </w:rPr>
      </w:pPr>
      <w:hyperlink r:id="rId194" w:history="1">
        <w:r>
          <w:rPr>
            <w:rFonts w:ascii="arial" w:eastAsia="arial" w:hAnsi="arial" w:cs="arial"/>
            <w:i/>
            <w:color w:val="0077CC"/>
            <w:sz w:val="20"/>
            <w:u w:val="single"/>
            <w:shd w:val="clear" w:color="auto" w:fill="FFFFFF"/>
            <w:lang w:val="en-US" w:eastAsia="en-US" w:bidi="ar-SA"/>
          </w:rPr>
          <w:t>28 Moore’s Federal Practice (Matthew Bender 3d ed.), ch 671</w:t>
        </w:r>
      </w:hyperlink>
      <w:r>
        <w:rPr>
          <w:rFonts w:ascii="arial" w:eastAsia="arial" w:hAnsi="arial" w:cs="arial"/>
          <w:color w:val="000000"/>
          <w:sz w:val="20"/>
          <w:lang w:val="en-US" w:eastAsia="en-US" w:bidi="ar-SA"/>
        </w:rPr>
        <w:t>, Federal Habeas Corpus §§ 671.02 et seq.</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1 </w:t>
      </w:r>
      <w:hyperlink r:id="rId195" w:history="1">
        <w:r>
          <w:rPr>
            <w:rFonts w:ascii="arial" w:eastAsia="arial" w:hAnsi="arial" w:cs="arial"/>
            <w:i/>
            <w:color w:val="0077CC"/>
            <w:sz w:val="20"/>
            <w:u w:val="single"/>
            <w:shd w:val="clear" w:color="auto" w:fill="FFFFFF"/>
            <w:lang w:val="en-US" w:eastAsia="en-US" w:bidi="ar-SA"/>
          </w:rPr>
          <w:t>Federal Habeas Corpus Practice and Procedure (Matthew Bender), ch 5</w:t>
        </w:r>
      </w:hyperlink>
      <w:r>
        <w:rPr>
          <w:rFonts w:ascii="arial" w:eastAsia="arial" w:hAnsi="arial" w:cs="arial"/>
          <w:color w:val="000000"/>
          <w:sz w:val="20"/>
          <w:lang w:val="en-US" w:eastAsia="en-US" w:bidi="ar-SA"/>
        </w:rPr>
        <w:t>, Order of Remedies and Timing § 5.2.</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1 </w:t>
      </w:r>
      <w:hyperlink r:id="rId196" w:history="1">
        <w:r>
          <w:rPr>
            <w:rFonts w:ascii="arial" w:eastAsia="arial" w:hAnsi="arial" w:cs="arial"/>
            <w:i/>
            <w:color w:val="0077CC"/>
            <w:sz w:val="20"/>
            <w:u w:val="single"/>
            <w:shd w:val="clear" w:color="auto" w:fill="FFFFFF"/>
            <w:lang w:val="en-US" w:eastAsia="en-US" w:bidi="ar-SA"/>
          </w:rPr>
          <w:t>Federal Habeas Corpus Practice and Procedure (Matthew Bender), ch 8</w:t>
        </w:r>
      </w:hyperlink>
      <w:r>
        <w:rPr>
          <w:rFonts w:ascii="arial" w:eastAsia="arial" w:hAnsi="arial" w:cs="arial"/>
          <w:color w:val="000000"/>
          <w:sz w:val="20"/>
          <w:lang w:val="en-US" w:eastAsia="en-US" w:bidi="ar-SA"/>
        </w:rPr>
        <w:t>, Subject-Matter Jurisdiction: Custody § 8.3.</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1 </w:t>
      </w:r>
      <w:hyperlink r:id="rId197" w:history="1">
        <w:r>
          <w:rPr>
            <w:rFonts w:ascii="arial" w:eastAsia="arial" w:hAnsi="arial" w:cs="arial"/>
            <w:i/>
            <w:color w:val="0077CC"/>
            <w:sz w:val="20"/>
            <w:u w:val="single"/>
            <w:shd w:val="clear" w:color="auto" w:fill="FFFFFF"/>
            <w:lang w:val="en-US" w:eastAsia="en-US" w:bidi="ar-SA"/>
          </w:rPr>
          <w:t>Federal Habeas Corpus Practice and Procedure (Matthew Bender), ch 10</w:t>
        </w:r>
      </w:hyperlink>
      <w:r>
        <w:rPr>
          <w:rFonts w:ascii="arial" w:eastAsia="arial" w:hAnsi="arial" w:cs="arial"/>
          <w:color w:val="000000"/>
          <w:sz w:val="20"/>
          <w:lang w:val="en-US" w:eastAsia="en-US" w:bidi="ar-SA"/>
        </w:rPr>
        <w:t>, Rules Governing Selection of Respondent and Forum § 10.1.</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1 </w:t>
      </w:r>
      <w:hyperlink r:id="rId198" w:history="1">
        <w:r>
          <w:rPr>
            <w:rFonts w:ascii="arial" w:eastAsia="arial" w:hAnsi="arial" w:cs="arial"/>
            <w:i/>
            <w:color w:val="0077CC"/>
            <w:sz w:val="20"/>
            <w:u w:val="single"/>
            <w:shd w:val="clear" w:color="auto" w:fill="FFFFFF"/>
            <w:lang w:val="en-US" w:eastAsia="en-US" w:bidi="ar-SA"/>
          </w:rPr>
          <w:t>Federal Habeas Corpus Practice and Procedure (Matthew Bender), ch 11</w:t>
        </w:r>
      </w:hyperlink>
      <w:r>
        <w:rPr>
          <w:rFonts w:ascii="arial" w:eastAsia="arial" w:hAnsi="arial" w:cs="arial"/>
          <w:color w:val="000000"/>
          <w:sz w:val="20"/>
          <w:lang w:val="en-US" w:eastAsia="en-US" w:bidi="ar-SA"/>
        </w:rPr>
        <w:t>, The Petition §§ 11.2 et seq.</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1 </w:t>
      </w:r>
      <w:hyperlink r:id="rId199" w:history="1">
        <w:r>
          <w:rPr>
            <w:rFonts w:ascii="arial" w:eastAsia="arial" w:hAnsi="arial" w:cs="arial"/>
            <w:i/>
            <w:color w:val="0077CC"/>
            <w:sz w:val="20"/>
            <w:u w:val="single"/>
            <w:shd w:val="clear" w:color="auto" w:fill="FFFFFF"/>
            <w:lang w:val="en-US" w:eastAsia="en-US" w:bidi="ar-SA"/>
          </w:rPr>
          <w:t>Federal Habeas Corpus Practice and Procedure (Matthew Bender), ch 13</w:t>
        </w:r>
      </w:hyperlink>
      <w:r>
        <w:rPr>
          <w:rFonts w:ascii="arial" w:eastAsia="arial" w:hAnsi="arial" w:cs="arial"/>
          <w:color w:val="000000"/>
          <w:sz w:val="20"/>
          <w:lang w:val="en-US" w:eastAsia="en-US" w:bidi="ar-SA"/>
        </w:rPr>
        <w:t>, Stays of Execution § 13.1.</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1 </w:t>
      </w:r>
      <w:hyperlink r:id="rId200" w:history="1">
        <w:r>
          <w:rPr>
            <w:rFonts w:ascii="arial" w:eastAsia="arial" w:hAnsi="arial" w:cs="arial"/>
            <w:i/>
            <w:color w:val="0077CC"/>
            <w:sz w:val="20"/>
            <w:u w:val="single"/>
            <w:shd w:val="clear" w:color="auto" w:fill="FFFFFF"/>
            <w:lang w:val="en-US" w:eastAsia="en-US" w:bidi="ar-SA"/>
          </w:rPr>
          <w:t>Federal Habeas Corpus Practice and Procedure (Matthew Bender), ch 17</w:t>
        </w:r>
      </w:hyperlink>
      <w:r>
        <w:rPr>
          <w:rFonts w:ascii="arial" w:eastAsia="arial" w:hAnsi="arial" w:cs="arial"/>
          <w:color w:val="000000"/>
          <w:sz w:val="20"/>
          <w:lang w:val="en-US" w:eastAsia="en-US" w:bidi="ar-SA"/>
        </w:rPr>
        <w:t>, Reply, Amendment, and Petitioner-Initiated Summary Proceedings § 17.2.</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2 </w:t>
      </w:r>
      <w:hyperlink r:id="rId201" w:history="1">
        <w:r>
          <w:rPr>
            <w:rFonts w:ascii="arial" w:eastAsia="arial" w:hAnsi="arial" w:cs="arial"/>
            <w:i/>
            <w:color w:val="0077CC"/>
            <w:sz w:val="20"/>
            <w:u w:val="single"/>
            <w:shd w:val="clear" w:color="auto" w:fill="FFFFFF"/>
            <w:lang w:val="en-US" w:eastAsia="en-US" w:bidi="ar-SA"/>
          </w:rPr>
          <w:t>Federal Habeas Corpus Practice and Procedure (Matthew Bender), ch 40</w:t>
        </w:r>
      </w:hyperlink>
      <w:r>
        <w:rPr>
          <w:rFonts w:ascii="arial" w:eastAsia="arial" w:hAnsi="arial" w:cs="arial"/>
          <w:color w:val="000000"/>
          <w:sz w:val="20"/>
          <w:lang w:val="en-US" w:eastAsia="en-US" w:bidi="ar-SA"/>
        </w:rPr>
        <w:t>, Original Habeas Corpus Proceedings §§ 40.1 et seq.</w:t>
      </w:r>
    </w:p>
    <w:p>
      <w:pPr>
        <w:spacing w:before="200" w:line="260" w:lineRule="atLeast"/>
        <w:jc w:val="both"/>
        <w:rPr>
          <w:lang w:val="en-US" w:eastAsia="en-US" w:bidi="ar-SA"/>
        </w:rPr>
      </w:pPr>
      <w:r>
        <w:rPr>
          <w:rFonts w:ascii="arial" w:eastAsia="arial" w:hAnsi="arial" w:cs="arial"/>
          <w:color w:val="000000"/>
          <w:sz w:val="20"/>
          <w:lang w:val="en-US" w:eastAsia="en-US" w:bidi="ar-SA"/>
        </w:rPr>
        <w:t>5 Administrative Law (Matthew Bender), ch 46, Remedies § 46.02.</w:t>
      </w:r>
    </w:p>
    <w:p>
      <w:pPr>
        <w:spacing w:before="240" w:line="260" w:lineRule="atLeast"/>
        <w:rPr>
          <w:lang w:val="en-US" w:eastAsia="en-US" w:bidi="ar-SA"/>
        </w:rPr>
      </w:pPr>
      <w:r>
        <w:rPr>
          <w:rFonts w:ascii="arial" w:eastAsia="arial" w:hAnsi="arial" w:cs="arial"/>
          <w:b/>
          <w:color w:val="000000"/>
          <w:sz w:val="20"/>
          <w:lang w:val="en-US" w:eastAsia="en-US" w:bidi="ar-SA"/>
        </w:rPr>
        <w:t>Criminal Law and Practice:</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2 </w:t>
      </w:r>
      <w:hyperlink r:id="rId202" w:history="1">
        <w:r>
          <w:rPr>
            <w:rFonts w:ascii="arial" w:eastAsia="arial" w:hAnsi="arial" w:cs="arial"/>
            <w:i/>
            <w:color w:val="0077CC"/>
            <w:sz w:val="20"/>
            <w:u w:val="single"/>
            <w:shd w:val="clear" w:color="auto" w:fill="FFFFFF"/>
            <w:lang w:val="en-US" w:eastAsia="en-US" w:bidi="ar-SA"/>
          </w:rPr>
          <w:t>Criminal Defense Techniques (Matthew Bender), ch 44</w:t>
        </w:r>
      </w:hyperlink>
      <w:r>
        <w:rPr>
          <w:rFonts w:ascii="arial" w:eastAsia="arial" w:hAnsi="arial" w:cs="arial"/>
          <w:color w:val="000000"/>
          <w:sz w:val="20"/>
          <w:lang w:val="en-US" w:eastAsia="en-US" w:bidi="ar-SA"/>
        </w:rPr>
        <w:t>, Federal Habeas Corpus for State Prisoners §§ 44.02, 44.03.</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3 </w:t>
      </w:r>
      <w:hyperlink r:id="rId203" w:history="1">
        <w:r>
          <w:rPr>
            <w:rFonts w:ascii="arial" w:eastAsia="arial" w:hAnsi="arial" w:cs="arial"/>
            <w:i/>
            <w:color w:val="0077CC"/>
            <w:sz w:val="20"/>
            <w:u w:val="single"/>
            <w:shd w:val="clear" w:color="auto" w:fill="FFFFFF"/>
            <w:lang w:val="en-US" w:eastAsia="en-US" w:bidi="ar-SA"/>
          </w:rPr>
          <w:t>Criminal Defense Techniques (Matthew Bender), ch 55A</w:t>
        </w:r>
      </w:hyperlink>
      <w:r>
        <w:rPr>
          <w:rFonts w:ascii="arial" w:eastAsia="arial" w:hAnsi="arial" w:cs="arial"/>
          <w:color w:val="000000"/>
          <w:sz w:val="20"/>
          <w:lang w:val="en-US" w:eastAsia="en-US" w:bidi="ar-SA"/>
        </w:rPr>
        <w:t>, Defense of Capital Cases § 55A.10.</w:t>
      </w:r>
    </w:p>
    <w:p>
      <w:pPr>
        <w:spacing w:before="240" w:line="260" w:lineRule="atLeast"/>
        <w:rPr>
          <w:lang w:val="en-US" w:eastAsia="en-US" w:bidi="ar-SA"/>
        </w:rPr>
      </w:pPr>
      <w:r>
        <w:rPr>
          <w:rFonts w:ascii="arial" w:eastAsia="arial" w:hAnsi="arial" w:cs="arial"/>
          <w:b/>
          <w:color w:val="000000"/>
          <w:sz w:val="20"/>
          <w:lang w:val="en-US" w:eastAsia="en-US" w:bidi="ar-SA"/>
        </w:rPr>
        <w:t>Immigration:</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8 </w:t>
      </w:r>
      <w:hyperlink r:id="rId204" w:history="1">
        <w:r>
          <w:rPr>
            <w:rFonts w:ascii="arial" w:eastAsia="arial" w:hAnsi="arial" w:cs="arial"/>
            <w:i/>
            <w:color w:val="0077CC"/>
            <w:sz w:val="20"/>
            <w:u w:val="single"/>
            <w:shd w:val="clear" w:color="auto" w:fill="FFFFFF"/>
            <w:lang w:val="en-US" w:eastAsia="en-US" w:bidi="ar-SA"/>
          </w:rPr>
          <w:t>Immigration Law and Procedure (rev. ed.), ch 104</w:t>
        </w:r>
      </w:hyperlink>
      <w:r>
        <w:rPr>
          <w:rFonts w:ascii="arial" w:eastAsia="arial" w:hAnsi="arial" w:cs="arial"/>
          <w:color w:val="000000"/>
          <w:sz w:val="20"/>
          <w:lang w:val="en-US" w:eastAsia="en-US" w:bidi="ar-SA"/>
        </w:rPr>
        <w:t>, Judicial Review § 104.04.</w:t>
      </w:r>
    </w:p>
    <w:p>
      <w:pPr>
        <w:spacing w:before="240" w:line="260" w:lineRule="atLeast"/>
        <w:rPr>
          <w:lang w:val="en-US" w:eastAsia="en-US" w:bidi="ar-SA"/>
        </w:rPr>
      </w:pPr>
      <w:r>
        <w:rPr>
          <w:rFonts w:ascii="arial" w:eastAsia="arial" w:hAnsi="arial" w:cs="arial"/>
          <w:b/>
          <w:color w:val="000000"/>
          <w:sz w:val="20"/>
          <w:lang w:val="en-US" w:eastAsia="en-US" w:bidi="ar-SA"/>
        </w:rPr>
        <w:t>Forms:</w:t>
      </w:r>
    </w:p>
    <w:p>
      <w:pPr>
        <w:spacing w:before="200" w:line="260" w:lineRule="atLeast"/>
        <w:jc w:val="both"/>
        <w:rPr>
          <w:lang w:val="en-US" w:eastAsia="en-US" w:bidi="ar-SA"/>
        </w:rPr>
      </w:pPr>
      <w:r>
        <w:rPr>
          <w:rFonts w:ascii="arial" w:eastAsia="arial" w:hAnsi="arial" w:cs="arial"/>
          <w:color w:val="000000"/>
          <w:sz w:val="20"/>
          <w:lang w:val="en-US" w:eastAsia="en-US" w:bidi="ar-SA"/>
        </w:rPr>
        <w:t>12 Bender’s Federal Practice Forms, Forms 81:1 et seq., Federal Rules of Civil Procedure.</w:t>
      </w:r>
    </w:p>
    <w:p>
      <w:pPr>
        <w:spacing w:before="240" w:line="260" w:lineRule="atLeast"/>
        <w:rPr>
          <w:lang w:val="en-US" w:eastAsia="en-US" w:bidi="ar-SA"/>
        </w:rPr>
      </w:pPr>
      <w:r>
        <w:rPr>
          <w:rFonts w:ascii="arial" w:eastAsia="arial" w:hAnsi="arial" w:cs="arial"/>
          <w:b/>
          <w:color w:val="000000"/>
          <w:sz w:val="20"/>
          <w:lang w:val="en-US" w:eastAsia="en-US" w:bidi="ar-SA"/>
        </w:rPr>
        <w:t>Annotations:</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When is a person in custody of governmental authorities for purpose of exercise of state remedy of habeas corpus-modern cases. </w:t>
      </w:r>
      <w:hyperlink r:id="rId205" w:history="1">
        <w:r>
          <w:rPr>
            <w:rFonts w:ascii="arial" w:eastAsia="arial" w:hAnsi="arial" w:cs="arial"/>
            <w:i/>
            <w:color w:val="0077CC"/>
            <w:sz w:val="20"/>
            <w:u w:val="single"/>
            <w:shd w:val="clear" w:color="auto" w:fill="FFFFFF"/>
            <w:lang w:val="en-US" w:eastAsia="en-US" w:bidi="ar-SA"/>
          </w:rPr>
          <w:t>26 ALR4th 455</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Next-Friend Standing for Purposes of Bringing Federal Habeas Corpus Petition. </w:t>
      </w:r>
      <w:hyperlink r:id="rId206" w:history="1">
        <w:r>
          <w:rPr>
            <w:rFonts w:ascii="arial" w:eastAsia="arial" w:hAnsi="arial" w:cs="arial"/>
            <w:i/>
            <w:color w:val="0077CC"/>
            <w:sz w:val="20"/>
            <w:u w:val="single"/>
            <w:shd w:val="clear" w:color="auto" w:fill="FFFFFF"/>
            <w:lang w:val="en-US" w:eastAsia="en-US" w:bidi="ar-SA"/>
          </w:rPr>
          <w:t>5 ALR Fed 2d 427</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Construction and Application of </w:t>
      </w:r>
      <w:hyperlink r:id="rId207" w:history="1">
        <w:r>
          <w:rPr>
            <w:rFonts w:ascii="arial" w:eastAsia="arial" w:hAnsi="arial" w:cs="arial"/>
            <w:i/>
            <w:color w:val="0077CC"/>
            <w:sz w:val="20"/>
            <w:u w:val="single"/>
            <w:shd w:val="clear" w:color="auto" w:fill="FFFFFF"/>
            <w:lang w:val="en-US" w:eastAsia="en-US" w:bidi="ar-SA"/>
          </w:rPr>
          <w:t>International Covenant on Civil and Political Rights</w:t>
        </w:r>
      </w:hyperlink>
      <w:r>
        <w:rPr>
          <w:rFonts w:ascii="arial" w:eastAsia="arial" w:hAnsi="arial" w:cs="arial"/>
          <w:color w:val="000000"/>
          <w:sz w:val="20"/>
          <w:lang w:val="en-US" w:eastAsia="en-US" w:bidi="ar-SA"/>
        </w:rPr>
        <w:t xml:space="preserve">. </w:t>
      </w:r>
      <w:hyperlink r:id="rId208" w:history="1">
        <w:r>
          <w:rPr>
            <w:rFonts w:ascii="arial" w:eastAsia="arial" w:hAnsi="arial" w:cs="arial"/>
            <w:i/>
            <w:color w:val="0077CC"/>
            <w:sz w:val="20"/>
            <w:u w:val="single"/>
            <w:shd w:val="clear" w:color="auto" w:fill="FFFFFF"/>
            <w:lang w:val="en-US" w:eastAsia="en-US" w:bidi="ar-SA"/>
          </w:rPr>
          <w:t>11 ALR Fed 2d 751</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Construction and Application of Antiterrorism and Effective Death Penalty Act (AEDPA)—U.S. Supreme Court Cases. </w:t>
      </w:r>
      <w:hyperlink r:id="rId209" w:history="1">
        <w:r>
          <w:rPr>
            <w:rFonts w:ascii="arial" w:eastAsia="arial" w:hAnsi="arial" w:cs="arial"/>
            <w:i/>
            <w:color w:val="0077CC"/>
            <w:sz w:val="20"/>
            <w:u w:val="single"/>
            <w:shd w:val="clear" w:color="auto" w:fill="FFFFFF"/>
            <w:lang w:val="en-US" w:eastAsia="en-US" w:bidi="ar-SA"/>
          </w:rPr>
          <w:t>26 ALR Fed 2d 1</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Constitutional Validity of Terrorism Prosecutions, Statutes, and Enemy Combatant Detention and Proceedings—Supreme Court Cases. </w:t>
      </w:r>
      <w:hyperlink r:id="rId210" w:history="1">
        <w:r>
          <w:rPr>
            <w:rFonts w:ascii="arial" w:eastAsia="arial" w:hAnsi="arial" w:cs="arial"/>
            <w:i/>
            <w:color w:val="0077CC"/>
            <w:sz w:val="20"/>
            <w:u w:val="single"/>
            <w:shd w:val="clear" w:color="auto" w:fill="FFFFFF"/>
            <w:lang w:val="en-US" w:eastAsia="en-US" w:bidi="ar-SA"/>
          </w:rPr>
          <w:t>49 ALR Fed 2d 1</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Hierarchy Notes:</w:t>
      </w:r>
    </w:p>
    <w:p>
      <w:pPr>
        <w:spacing w:before="240" w:line="260" w:lineRule="atLeast"/>
        <w:jc w:val="both"/>
        <w:rPr>
          <w:lang w:val="en-US" w:eastAsia="en-US" w:bidi="ar-SA"/>
        </w:rPr>
      </w:pPr>
      <w:hyperlink r:id="rId211" w:history="1">
        <w:r>
          <w:rPr>
            <w:rFonts w:ascii="arial" w:eastAsia="arial" w:hAnsi="arial" w:cs="arial"/>
            <w:i/>
            <w:color w:val="0077CC"/>
            <w:sz w:val="20"/>
            <w:u w:val="single"/>
            <w:shd w:val="clear" w:color="auto" w:fill="FFFFFF"/>
            <w:lang w:val="en-US" w:eastAsia="en-US" w:bidi="ar-SA"/>
          </w:rPr>
          <w:t>28 USCS, Pt. VI</w:t>
        </w:r>
      </w:hyperlink>
    </w:p>
    <w:p>
      <w:pPr>
        <w:spacing w:before="240" w:line="260" w:lineRule="atLeast"/>
        <w:jc w:val="both"/>
        <w:rPr>
          <w:lang w:val="en-US" w:eastAsia="en-US" w:bidi="ar-SA"/>
        </w:rPr>
      </w:pPr>
      <w:hyperlink r:id="rId212" w:history="1">
        <w:r>
          <w:rPr>
            <w:rFonts w:ascii="arial" w:eastAsia="arial" w:hAnsi="arial" w:cs="arial"/>
            <w:i/>
            <w:color w:val="0077CC"/>
            <w:sz w:val="20"/>
            <w:u w:val="single"/>
            <w:shd w:val="clear" w:color="auto" w:fill="FFFFFF"/>
            <w:lang w:val="en-US" w:eastAsia="en-US" w:bidi="ar-SA"/>
          </w:rPr>
          <w:t>28 USCS, Pt. VI, Ch. 153</w:t>
        </w:r>
      </w:hyperlink>
    </w:p>
    <w:p>
      <w:pPr>
        <w:spacing w:before="120" w:line="220" w:lineRule="atLeast"/>
        <w:rPr>
          <w:lang w:val="en-US" w:eastAsia="en-US" w:bidi="ar-SA"/>
        </w:rPr>
      </w:pPr>
      <w:r>
        <w:rPr>
          <w:lang w:val="en-US" w:eastAsia="en-US" w:bidi="ar-SA"/>
        </w:rPr>
        <w:br/>
      </w:r>
      <w:r>
        <w:rPr>
          <w:lang w:val="en-US" w:eastAsia="en-US" w:bidi="ar-SA"/>
        </w:rPr>
        <w:br/>
      </w:r>
      <w:r>
        <w:rPr>
          <w:rFonts w:ascii="arial" w:eastAsia="arial" w:hAnsi="arial" w:cs="arial"/>
          <w:color w:val="000000"/>
          <w:sz w:val="16"/>
          <w:lang w:val="en-US" w:eastAsia="en-US" w:bidi="ar-SA"/>
        </w:rPr>
        <w:t>United States Code Service</w:t>
      </w:r>
    </w:p>
    <w:p>
      <w:pPr>
        <w:spacing w:line="220" w:lineRule="atLeast"/>
        <w:rPr>
          <w:lang w:val="en-US" w:eastAsia="en-US" w:bidi="ar-SA"/>
        </w:rPr>
      </w:pPr>
      <w:r>
        <w:rPr>
          <w:rFonts w:ascii="arial" w:eastAsia="arial" w:hAnsi="arial" w:cs="arial"/>
          <w:color w:val="000000"/>
          <w:sz w:val="16"/>
          <w:lang w:val="en-US" w:eastAsia="en-US" w:bidi="ar-SA"/>
        </w:rPr>
        <w:t>Copyright © 2019 Matthew Bender &amp; Company, Inc.</w:t>
      </w:r>
    </w:p>
    <w:p>
      <w:pPr>
        <w:spacing w:line="220" w:lineRule="atLeast"/>
        <w:rPr>
          <w:lang w:val="en-US" w:eastAsia="en-US" w:bidi="ar-SA"/>
        </w:rPr>
      </w:pPr>
      <w:r>
        <w:rPr>
          <w:rFonts w:ascii="arial" w:eastAsia="arial" w:hAnsi="arial" w:cs="arial"/>
          <w:color w:val="000000"/>
          <w:sz w:val="16"/>
          <w:lang w:val="en-US" w:eastAsia="en-US" w:bidi="ar-SA"/>
        </w:rPr>
        <w:t>a member of the LexisNexis Group (TM)</w:t>
      </w:r>
    </w:p>
    <w:p>
      <w:pPr>
        <w:spacing w:line="220" w:lineRule="atLeast"/>
        <w:rPr>
          <w:lang w:val="en-US" w:eastAsia="en-US" w:bidi="ar-SA"/>
        </w:rPr>
      </w:pPr>
      <w:r>
        <w:rPr>
          <w:rFonts w:ascii="arial" w:eastAsia="arial" w:hAnsi="arial" w:cs="arial"/>
          <w:color w:val="000000"/>
          <w:sz w:val="16"/>
          <w:lang w:val="en-US" w:eastAsia="en-US" w:bidi="ar-SA"/>
        </w:rPr>
        <w:t>All rights reserved. All rights reserved.</w:t>
      </w:r>
    </w:p>
    <w:p>
      <w:pPr>
        <w:rPr>
          <w:lang w:val="en-US" w:eastAsia="en-US" w:bidi="ar-SA"/>
        </w:rPr>
      </w:pPr>
    </w:p>
    <w:p>
      <w:pPr>
        <w:ind w:left="200"/>
        <w:rPr>
          <w:lang w:val="en-US" w:eastAsia="en-US" w:bidi="ar-SA"/>
        </w:rPr>
      </w:pPr>
      <w:r>
        <w:rPr>
          <w:lang w:val="en-US" w:eastAsia="en-US" w:bidi="ar-SA"/>
        </w:rPr>
        <w:br/>
      </w:r>
      <w:r>
        <w:pict>
          <v:line id="_x0000_s1031" style="position:absolute;z-index:251663360" from="0,10pt" to="512pt,10pt" strokecolor="black" strokeweight="1pt">
            <v:stroke linestyle="single"/>
          </v:line>
        </w:pict>
      </w:r>
      <w:r>
        <w:rPr>
          <w:b/>
          <w:color w:val="767676"/>
          <w:sz w:val="16"/>
          <w:lang w:val="en-US" w:eastAsia="en-US" w:bidi="ar-SA"/>
        </w:rPr>
        <w:t>End of Document</w:t>
      </w:r>
    </w:p>
    <w:sectPr>
      <w:type w:val="continuous"/>
      <w:pgMar w:top="840" w:right="1000" w:bottom="840" w:left="1000" w:header="400" w:footer="400"/>
      <w:pgNumType w:fmt="decimal"/>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Normal"/>
      <w:tblW w:w="10240" w:type="dxa"/>
      <w:jc w:val="center"/>
      <w:tblLayout w:type="fixed"/>
      <w:tblCellMar>
        <w:left w:w="108" w:type="dxa"/>
        <w:right w:w="108" w:type="dxa"/>
      </w:tblCellMar>
    </w:tblPr>
    <w:tblGrid>
      <w:gridCol w:w="10240"/>
    </w:tblGrid>
    <w:tr>
      <w:tblPrEx>
        <w:tblW w:w="10240" w:type="dxa"/>
        <w:jc w:val="center"/>
        <w:tblLayout w:type="fixed"/>
        <w:tblCellMar>
          <w:left w:w="108" w:type="dxa"/>
          <w:right w:w="108" w:type="dxa"/>
        </w:tblCellMar>
      </w:tblPrEx>
      <w:trPr>
        <w:trHeight w:val="15"/>
        <w:jc w:val="center"/>
      </w:trPr>
      <w:tc>
        <w:tcPr>
          <w:tcW w:w="10240" w:type="dxa"/>
          <w:shd w:val="solid" w:color="000000" w:fill="000000"/>
        </w:tcPr>
        <w:p>
          <w:pPr>
            <w:keepNext w:val="0"/>
            <w:spacing w:after="0" w:line="40" w:lineRule="exact"/>
            <w:ind w:left="0" w:right="0" w:firstLine="0"/>
            <w:jc w:val="both"/>
          </w:pPr>
        </w:p>
      </w:tc>
    </w:tr>
  </w:tbl>
  <w:p>
    <w:pPr>
      <w:keepNext w:val="0"/>
      <w:spacing w:after="0" w:line="40" w:lineRule="exact"/>
      <w:ind w:left="0" w:right="0" w:firstLine="0"/>
      <w:jc w:val="both"/>
    </w:pPr>
  </w:p>
  <w:tbl>
    <w:tblPr>
      <w:tblStyle w:val="TableNormal"/>
      <w:tblW w:w="10240" w:type="dxa"/>
      <w:jc w:val="center"/>
      <w:tblLayout w:type="fixed"/>
      <w:tblCellMar>
        <w:left w:w="108" w:type="dxa"/>
        <w:right w:w="108" w:type="dxa"/>
      </w:tblCellMar>
    </w:tblPr>
    <w:tblGrid>
      <w:gridCol w:w="10240"/>
    </w:tblGrid>
    <w:tr>
      <w:tblPrEx>
        <w:tblW w:w="10240" w:type="dxa"/>
        <w:jc w:val="center"/>
        <w:tblLayout w:type="fixed"/>
        <w:tblCellMar>
          <w:left w:w="108" w:type="dxa"/>
          <w:right w:w="108" w:type="dxa"/>
        </w:tblCellMar>
      </w:tblPrEx>
      <w:trPr>
        <w:trHeight w:val="480"/>
        <w:jc w:val="center"/>
      </w:trPr>
      <w:tc>
        <w:tcPr>
          <w:tcW w:w="10240" w:type="dxa"/>
          <w:vAlign w:val="center"/>
        </w:tcPr>
        <w:p>
          <w:pPr>
            <w:keepNext w:val="0"/>
            <w:spacing w:after="0" w:line="260" w:lineRule="atLeast"/>
            <w:ind w:left="0" w:right="0" w:firstLine="0"/>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9" type="#_x0000_t75" style="width:68.97pt;height:15.92pt">
                <v:imagedata r:id="rId1" o:title=""/>
              </v:shape>
            </w:pict>
          </w:r>
          <w:r>
            <w:rPr>
              <w:rFonts w:ascii="Arial" w:eastAsia="Arial" w:hAnsi="Arial" w:cs="Arial"/>
              <w:b w:val="0"/>
              <w:i w:val="0"/>
              <w:strike w:val="0"/>
              <w:noProof w:val="0"/>
              <w:color w:val="000000"/>
              <w:position w:val="10"/>
              <w:sz w:val="18"/>
              <w:u w:val="none"/>
              <w:vertAlign w:val="baseline"/>
            </w:rPr>
            <w:t xml:space="preserve">| </w:t>
          </w:r>
          <w:hyperlink r:id="rId2" w:history="1">
            <w:r>
              <w:rPr>
                <w:rFonts w:ascii="Arial" w:eastAsia="Arial" w:hAnsi="Arial" w:cs="Arial"/>
                <w:b w:val="0"/>
                <w:i w:val="0"/>
                <w:strike w:val="0"/>
                <w:noProof w:val="0"/>
                <w:color w:val="0077CC"/>
                <w:position w:val="10"/>
                <w:sz w:val="18"/>
                <w:u w:val="single"/>
                <w:shd w:val="clear" w:color="auto" w:fill="auto"/>
                <w:vertAlign w:val="baseline"/>
              </w:rPr>
              <w:t>About LexisNexis</w:t>
            </w:r>
          </w:hyperlink>
          <w:r>
            <w:rPr>
              <w:rFonts w:ascii="Arial" w:eastAsia="Arial" w:hAnsi="Arial" w:cs="Arial"/>
              <w:b w:val="0"/>
              <w:i w:val="0"/>
              <w:strike w:val="0"/>
              <w:noProof w:val="0"/>
              <w:color w:val="000000"/>
              <w:position w:val="10"/>
              <w:sz w:val="18"/>
              <w:u w:val="none"/>
              <w:vertAlign w:val="baseline"/>
            </w:rPr>
            <w:t xml:space="preserve"> | </w:t>
          </w:r>
          <w:hyperlink r:id="rId3" w:history="1">
            <w:r>
              <w:rPr>
                <w:rFonts w:ascii="Arial" w:eastAsia="Arial" w:hAnsi="Arial" w:cs="Arial"/>
                <w:b w:val="0"/>
                <w:i w:val="0"/>
                <w:strike w:val="0"/>
                <w:noProof w:val="0"/>
                <w:color w:val="0077CC"/>
                <w:position w:val="10"/>
                <w:sz w:val="18"/>
                <w:u w:val="single"/>
                <w:shd w:val="clear" w:color="auto" w:fill="auto"/>
                <w:vertAlign w:val="baseline"/>
              </w:rPr>
              <w:t>Privacy Policy</w:t>
            </w:r>
          </w:hyperlink>
          <w:r>
            <w:rPr>
              <w:rFonts w:ascii="Arial" w:eastAsia="Arial" w:hAnsi="Arial" w:cs="Arial"/>
              <w:b w:val="0"/>
              <w:i w:val="0"/>
              <w:strike w:val="0"/>
              <w:noProof w:val="0"/>
              <w:color w:val="000000"/>
              <w:position w:val="10"/>
              <w:sz w:val="18"/>
              <w:u w:val="none"/>
              <w:vertAlign w:val="baseline"/>
            </w:rPr>
            <w:t xml:space="preserve"> | </w:t>
          </w:r>
          <w:hyperlink r:id="rId4" w:history="1">
            <w:r>
              <w:rPr>
                <w:rFonts w:ascii="Arial" w:eastAsia="Arial" w:hAnsi="Arial" w:cs="Arial"/>
                <w:b w:val="0"/>
                <w:i w:val="0"/>
                <w:strike w:val="0"/>
                <w:noProof w:val="0"/>
                <w:color w:val="0077CC"/>
                <w:position w:val="10"/>
                <w:sz w:val="18"/>
                <w:u w:val="single"/>
                <w:shd w:val="clear" w:color="auto" w:fill="auto"/>
                <w:vertAlign w:val="baseline"/>
              </w:rPr>
              <w:t>Terms &amp; Conditions</w:t>
            </w:r>
          </w:hyperlink>
          <w:r>
            <w:rPr>
              <w:rFonts w:ascii="Arial" w:eastAsia="Arial" w:hAnsi="Arial" w:cs="Arial"/>
              <w:b w:val="0"/>
              <w:i w:val="0"/>
              <w:strike w:val="0"/>
              <w:noProof w:val="0"/>
              <w:color w:val="000000"/>
              <w:position w:val="10"/>
              <w:sz w:val="18"/>
              <w:u w:val="none"/>
              <w:vertAlign w:val="baseline"/>
            </w:rPr>
            <w:t xml:space="preserve"> | </w:t>
          </w:r>
          <w:hyperlink r:id="rId5" w:history="1">
            <w:r>
              <w:rPr>
                <w:rFonts w:ascii="Arial" w:eastAsia="Arial" w:hAnsi="Arial" w:cs="Arial"/>
                <w:b w:val="0"/>
                <w:i w:val="0"/>
                <w:strike w:val="0"/>
                <w:noProof w:val="0"/>
                <w:color w:val="0077CC"/>
                <w:position w:val="10"/>
                <w:sz w:val="18"/>
                <w:u w:val="single"/>
                <w:shd w:val="clear" w:color="auto" w:fill="auto"/>
                <w:vertAlign w:val="baseline"/>
              </w:rPr>
              <w:t>Copyright © 2019 LexisNexis</w:t>
            </w:r>
          </w:hyperlink>
        </w:p>
      </w:tc>
    </w:tr>
    <w:tr>
      <w:tblPrEx>
        <w:tblW w:w="10240" w:type="dxa"/>
        <w:jc w:val="center"/>
        <w:tblLayout w:type="fixed"/>
        <w:tblCellMar>
          <w:left w:w="108" w:type="dxa"/>
          <w:right w:w="108" w:type="dxa"/>
        </w:tblCellMar>
      </w:tblPrEx>
      <w:trPr>
        <w:trHeight w:val="620"/>
        <w:jc w:val="center"/>
      </w:trPr>
      <w:tc>
        <w:tcPr>
          <w:tcW w:w="10240" w:type="dxa"/>
          <w:vAlign w:val="top"/>
        </w:tcPr>
        <w:p>
          <w:pPr>
            <w:keepNext w:val="0"/>
            <w:spacing w:after="0" w:line="260" w:lineRule="atLeast"/>
            <w:ind w:left="0" w:right="0" w:firstLine="0"/>
            <w:jc w:val="center"/>
          </w:pPr>
          <w:r>
            <w:rPr>
              <w:rFonts w:ascii="Arial" w:eastAsia="Arial" w:hAnsi="Arial" w:cs="Arial"/>
              <w:b w:val="0"/>
              <w:i w:val="0"/>
              <w:strike w:val="0"/>
              <w:noProof w:val="0"/>
              <w:color w:val="000000"/>
              <w:position w:val="10"/>
              <w:sz w:val="18"/>
              <w:u w:val="none"/>
              <w:vertAlign w:val="baseline"/>
            </w:rPr>
            <w:t>William Frick</w:t>
          </w:r>
        </w:p>
      </w:tc>
    </w:tr>
  </w:tbl>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Normal"/>
      <w:tblW w:w="10080" w:type="dxa"/>
      <w:jc w:val="center"/>
      <w:tblBorders>
        <w:top w:val="nil"/>
        <w:left w:val="nil"/>
        <w:bottom w:val="nil"/>
        <w:right w:val="nil"/>
        <w:insideH w:val="nil"/>
        <w:insideV w:val="nil"/>
      </w:tblBorders>
      <w:tblLayout w:type="fixed"/>
      <w:tblCellMar>
        <w:left w:w="108" w:type="dxa"/>
        <w:right w:w="108" w:type="dxa"/>
      </w:tblCellMar>
    </w:tblPr>
    <w:tblGrid>
      <w:gridCol w:w="2600"/>
      <w:gridCol w:w="4880"/>
      <w:gridCol w:w="2600"/>
    </w:tblGrid>
    <w:tr>
      <w:tblPrEx>
        <w:tblW w:w="10080" w:type="dxa"/>
        <w:jc w:val="center"/>
        <w:tblBorders>
          <w:top w:val="nil"/>
          <w:left w:val="nil"/>
          <w:bottom w:val="nil"/>
          <w:right w:val="nil"/>
          <w:insideH w:val="nil"/>
          <w:insideV w:val="nil"/>
        </w:tblBorders>
        <w:tblLayout w:type="fixed"/>
        <w:tblCellMar>
          <w:left w:w="108" w:type="dxa"/>
          <w:right w:w="108" w:type="dxa"/>
        </w:tblCellMar>
      </w:tblPrEx>
      <w:trPr>
        <w:jc w:val="center"/>
      </w:trPr>
      <w:tc>
        <w:tcPr>
          <w:tcW w:w="2600" w:type="dxa"/>
          <w:tcMar>
            <w:top w:w="200" w:type="dxa"/>
          </w:tcMar>
          <w:vAlign w:val="center"/>
        </w:tcPr>
        <w:p/>
      </w:tc>
      <w:tc>
        <w:tcPr>
          <w:tcW w:w="4880" w:type="dxa"/>
          <w:tcMar>
            <w:top w:w="200" w:type="dxa"/>
          </w:tcMar>
          <w:vAlign w:val="center"/>
        </w:tcPr>
        <w:p>
          <w:pPr>
            <w:jc w:val="center"/>
          </w:pPr>
          <w:r>
            <w:rPr>
              <w:rFonts w:ascii="arial" w:eastAsia="arial" w:hAnsi="arial" w:cs="arial"/>
              <w:sz w:val="20"/>
            </w:rPr>
            <w:t>William Frick</w:t>
          </w:r>
        </w:p>
      </w:tc>
      <w:tc>
        <w:tcPr>
          <w:tcW w:w="2600" w:type="dxa"/>
          <w:tcMar>
            <w:top w:w="200" w:type="dxa"/>
          </w:tcMar>
          <w:vAlign w:val="center"/>
        </w:tcPr>
        <w:p/>
      </w:tc>
    </w:tr>
  </w:tbl>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spacing w:before="200"/>
      <w:jc w:val="center"/>
    </w:pPr>
    <w:r>
      <w:rPr>
        <w:rFonts w:ascii="arial" w:eastAsia="arial" w:hAnsi="arial" w:cs="arial"/>
        <w:sz w:val="20"/>
      </w:rPr>
      <w:t>William Frick</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Normal"/>
      <w:tblW w:w="10080" w:type="dxa"/>
      <w:jc w:val="center"/>
      <w:tblBorders>
        <w:top w:val="nil"/>
        <w:left w:val="nil"/>
        <w:bottom w:val="nil"/>
        <w:right w:val="nil"/>
        <w:insideH w:val="nil"/>
        <w:insideV w:val="nil"/>
      </w:tblBorders>
      <w:tblLayout w:type="fixed"/>
      <w:tblCellMar>
        <w:left w:w="108" w:type="dxa"/>
        <w:right w:w="108" w:type="dxa"/>
      </w:tblCellMar>
    </w:tblPr>
    <w:tblGrid>
      <w:gridCol w:w="10080"/>
    </w:tblGrid>
    <w:tr>
      <w:tblPrEx>
        <w:tblW w:w="10080" w:type="dxa"/>
        <w:jc w:val="center"/>
        <w:tblBorders>
          <w:top w:val="nil"/>
          <w:left w:val="nil"/>
          <w:bottom w:val="nil"/>
          <w:right w:val="nil"/>
          <w:insideH w:val="nil"/>
          <w:insideV w:val="nil"/>
        </w:tblBorders>
        <w:tblLayout w:type="fixed"/>
        <w:tblCellMar>
          <w:left w:w="108" w:type="dxa"/>
          <w:right w:w="108" w:type="dxa"/>
        </w:tblCellMar>
      </w:tblPrEx>
      <w:trPr>
        <w:jc w:val="center"/>
      </w:trPr>
      <w:tc>
        <w:tcPr>
          <w:tcW w:w="10080" w:type="dxa"/>
          <w:vAlign w:val="center"/>
        </w:tcPr>
        <w:p>
          <w:pPr>
            <w:jc w:val="right"/>
          </w:pPr>
          <w:r>
            <w:rPr>
              <w:rFonts w:ascii="arial" w:eastAsia="arial" w:hAnsi="arial" w:cs="arial"/>
              <w:sz w:val="20"/>
            </w:rPr>
            <w:t xml:space="preserve">Page </w:t>
          </w:r>
          <w:r>
            <w:rPr>
              <w:rFonts w:ascii="arial" w:eastAsia="arial" w:hAnsi="arial" w:cs="arial"/>
              <w:sz w:val="20"/>
            </w:rPr>
            <w:fldChar w:fldCharType="begin"/>
          </w:r>
          <w:r>
            <w:rPr>
              <w:rFonts w:ascii="arial" w:eastAsia="arial" w:hAnsi="arial" w:cs="arial"/>
              <w:sz w:val="20"/>
            </w:rPr>
            <w:instrText xml:space="preserve"> PAGE </w:instrText>
          </w:r>
          <w:r>
            <w:rPr>
              <w:rFonts w:ascii="arial" w:eastAsia="arial" w:hAnsi="arial" w:cs="arial"/>
              <w:sz w:val="20"/>
            </w:rPr>
            <w:fldChar w:fldCharType="separate"/>
          </w:r>
          <w:r>
            <w:rPr>
              <w:rFonts w:ascii="arial" w:eastAsia="arial" w:hAnsi="arial" w:cs="arial"/>
              <w:sz w:val="20"/>
            </w:rPr>
            <w:t>22</w:t>
          </w:r>
          <w:r>
            <w:rPr>
              <w:rFonts w:ascii="arial" w:eastAsia="arial" w:hAnsi="arial" w:cs="arial"/>
              <w:sz w:val="20"/>
            </w:rPr>
            <w:fldChar w:fldCharType="end"/>
          </w:r>
          <w:r>
            <w:rPr>
              <w:rFonts w:ascii="arial" w:eastAsia="arial" w:hAnsi="arial" w:cs="arial"/>
              <w:sz w:val="20"/>
            </w:rPr>
            <w:t xml:space="preserve"> of </w:t>
          </w:r>
          <w:r>
            <w:rPr>
              <w:rFonts w:ascii="arial" w:eastAsia="arial" w:hAnsi="arial" w:cs="arial"/>
              <w:sz w:val="20"/>
            </w:rPr>
            <w:fldChar w:fldCharType="begin"/>
          </w:r>
          <w:r>
            <w:rPr>
              <w:rFonts w:ascii="arial" w:eastAsia="arial" w:hAnsi="arial" w:cs="arial"/>
              <w:sz w:val="20"/>
            </w:rPr>
            <w:instrText xml:space="preserve"> NUMPAGES </w:instrText>
          </w:r>
          <w:r>
            <w:rPr>
              <w:rFonts w:ascii="arial" w:eastAsia="arial" w:hAnsi="arial" w:cs="arial"/>
              <w:sz w:val="20"/>
            </w:rPr>
            <w:fldChar w:fldCharType="separate"/>
          </w:r>
          <w:r>
            <w:rPr>
              <w:rFonts w:ascii="arial" w:eastAsia="arial" w:hAnsi="arial" w:cs="arial"/>
              <w:sz w:val="20"/>
            </w:rPr>
            <w:t>22</w:t>
          </w:r>
          <w:r>
            <w:rPr>
              <w:rFonts w:ascii="arial" w:eastAsia="arial" w:hAnsi="arial" w:cs="arial"/>
              <w:sz w:val="20"/>
            </w:rPr>
            <w:fldChar w:fldCharType="end"/>
          </w:r>
        </w:p>
      </w:tc>
    </w:tr>
    <w:tr>
      <w:tblPrEx>
        <w:tblW w:w="10080" w:type="dxa"/>
        <w:jc w:val="center"/>
        <w:tblLayout w:type="fixed"/>
        <w:tblCellMar>
          <w:left w:w="108" w:type="dxa"/>
          <w:right w:w="108" w:type="dxa"/>
        </w:tblCellMar>
      </w:tblPrEx>
      <w:trPr>
        <w:jc w:val="center"/>
      </w:trPr>
      <w:tc>
        <w:tcPr>
          <w:tcW w:w="10080" w:type="dxa"/>
        </w:tcPr>
        <w:p>
          <w:pPr>
            <w:spacing w:before="60" w:after="200"/>
            <w:jc w:val="center"/>
          </w:pPr>
          <w:r>
            <w:rPr>
              <w:rFonts w:ascii="arial" w:eastAsia="arial" w:hAnsi="arial" w:cs="arial"/>
              <w:sz w:val="20"/>
            </w:rPr>
            <w:t>28 USCS § 2242</w:t>
          </w:r>
        </w:p>
      </w:tc>
    </w:tr>
  </w:tbl>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77B3E"/>
    <w:rsid w:val="00A77B3E"/>
    <w:rsid w:val="00CA2A55"/>
  </w:rsid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EF7B96"/>
    <w:pPr>
      <w:keepNext/>
      <w:spacing w:before="240" w:after="60"/>
      <w:outlineLvl w:val="0"/>
    </w:pPr>
    <w:rPr>
      <w:rFonts w:ascii="Arial" w:hAnsi="Arial" w:cs="Arial"/>
      <w:b/>
      <w:bCs/>
      <w:kern w:val="32"/>
      <w:sz w:val="32"/>
      <w:szCs w:val="32"/>
      <w:lang w:val="en-US" w:eastAsia="en-US" w:bidi="ar-SA"/>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3.xml" /><Relationship Id="rId100" Type="http://schemas.openxmlformats.org/officeDocument/2006/relationships/hyperlink" Target="https://advance.lexis.com/api/document?collection=cases&amp;id=urn:contentItem:3S4W-THD0-0039-X1H1-00000-00&amp;context=" TargetMode="External" /><Relationship Id="rId101" Type="http://schemas.openxmlformats.org/officeDocument/2006/relationships/hyperlink" Target="https://advance.lexis.com/api/document?collection=cases&amp;id=urn:contentItem:3S4N-7N00-0054-70PV-00000-00&amp;context=" TargetMode="External" /><Relationship Id="rId102" Type="http://schemas.openxmlformats.org/officeDocument/2006/relationships/hyperlink" Target="https://advance.lexis.com/api/document?collection=cases&amp;id=urn:contentItem:4T7R-G640-TXFR-N2YC-00000-00&amp;context=" TargetMode="External" /><Relationship Id="rId103" Type="http://schemas.openxmlformats.org/officeDocument/2006/relationships/hyperlink" Target="https://advance.lexis.com/api/document?collection=cases&amp;id=urn:contentItem:3S4X-1M90-0039-M2K3-00000-00&amp;context=" TargetMode="External" /><Relationship Id="rId104" Type="http://schemas.openxmlformats.org/officeDocument/2006/relationships/hyperlink" Target="https://advance.lexis.com/api/document?collection=cases&amp;id=urn:contentItem:4956-2760-0038-X2B2-00000-00&amp;context=" TargetMode="External" /><Relationship Id="rId105" Type="http://schemas.openxmlformats.org/officeDocument/2006/relationships/hyperlink" Target="https://advance.lexis.com/api/document?collection=cases&amp;id=urn:contentItem:3S4V-PS50-0054-8020-00000-00&amp;context=" TargetMode="External" /><Relationship Id="rId106" Type="http://schemas.openxmlformats.org/officeDocument/2006/relationships/hyperlink" Target="https://advance.lexis.com/api/document?collection=cases&amp;id=urn:contentItem:4NPK-05X0-TVTV-11VR-00000-00&amp;context=" TargetMode="External" /><Relationship Id="rId107" Type="http://schemas.openxmlformats.org/officeDocument/2006/relationships/hyperlink" Target="https://advance.lexis.com/api/document?collection=statutes-legislation&amp;id=urn:contentItem:8S6M-T5X2-D6RV-H1Y7-00000-00&amp;context=" TargetMode="External" /><Relationship Id="rId108" Type="http://schemas.openxmlformats.org/officeDocument/2006/relationships/hyperlink" Target="https://advance.lexis.com/api/document?collection=statutes-legislation&amp;id=urn:contentItem:8SG9-5HW2-D6RV-H0V4-00000-00&amp;context=" TargetMode="External" /><Relationship Id="rId109" Type="http://schemas.openxmlformats.org/officeDocument/2006/relationships/hyperlink" Target="https://advance.lexis.com/api/document?collection=cases&amp;id=urn:contentItem:7YV0-SJ01-652J-W000-00000-00&amp;context=" TargetMode="External" /><Relationship Id="rId11" Type="http://schemas.openxmlformats.org/officeDocument/2006/relationships/footer" Target="footer3.xml" /><Relationship Id="rId110" Type="http://schemas.openxmlformats.org/officeDocument/2006/relationships/hyperlink" Target="https://advance.lexis.com/api/document?collection=cases&amp;id=urn:contentItem:4HPK-00P0-0038-X41V-00000-00&amp;context=" TargetMode="External" /><Relationship Id="rId111" Type="http://schemas.openxmlformats.org/officeDocument/2006/relationships/hyperlink" Target="https://advance.lexis.com/api/document?collection=cases&amp;id=urn:contentItem:3S4X-HJB0-0039-P169-00000-00&amp;context=" TargetMode="External" /><Relationship Id="rId112" Type="http://schemas.openxmlformats.org/officeDocument/2006/relationships/hyperlink" Target="https://advance.lexis.com/api/document?collection=cases&amp;id=urn:contentItem:49CV-VR00-0038-X0HB-00000-00&amp;context=" TargetMode="External" /><Relationship Id="rId113" Type="http://schemas.openxmlformats.org/officeDocument/2006/relationships/hyperlink" Target="https://advance.lexis.com/api/document?collection=cases&amp;id=urn:contentItem:3S4V-KPP0-003B-132X-00000-00&amp;context=" TargetMode="External" /><Relationship Id="rId114" Type="http://schemas.openxmlformats.org/officeDocument/2006/relationships/hyperlink" Target="https://advance.lexis.com/api/document?collection=cases&amp;id=urn:contentItem:4JRR-S9G0-0038-X465-00000-00&amp;context=" TargetMode="External" /><Relationship Id="rId115" Type="http://schemas.openxmlformats.org/officeDocument/2006/relationships/hyperlink" Target="https://advance.lexis.com/api/document?collection=cases&amp;id=urn:contentItem:4W1V-PYF0-TXFP-H38B-00000-00&amp;context=" TargetMode="External" /><Relationship Id="rId116" Type="http://schemas.openxmlformats.org/officeDocument/2006/relationships/hyperlink" Target="https://advance.lexis.com/api/document?collection=cases&amp;id=urn:contentItem:3S4X-1HV0-003B-J0V3-00000-00&amp;context=" TargetMode="External" /><Relationship Id="rId117" Type="http://schemas.openxmlformats.org/officeDocument/2006/relationships/hyperlink" Target="https://advance.lexis.com/api/document?collection=statutes-legislation&amp;id=urn:contentItem:8SG9-5HW2-D6RV-H0V5-00000-00&amp;context=" TargetMode="External" /><Relationship Id="rId118" Type="http://schemas.openxmlformats.org/officeDocument/2006/relationships/hyperlink" Target="https://advance.lexis.com/api/document?collection=cases&amp;id=urn:contentItem:4HP5-J1G0-TVRV-K1FR-00000-00&amp;context=" TargetMode="External" /><Relationship Id="rId119" Type="http://schemas.openxmlformats.org/officeDocument/2006/relationships/hyperlink" Target="https://advance.lexis.com/api/document?collection=cases&amp;id=urn:contentItem:3S4W-WXT0-0039-Y3FH-00000-00&amp;context=" TargetMode="External" /><Relationship Id="rId12" Type="http://schemas.openxmlformats.org/officeDocument/2006/relationships/header" Target="header4.xml" /><Relationship Id="rId120" Type="http://schemas.openxmlformats.org/officeDocument/2006/relationships/hyperlink" Target="https://advance.lexis.com/api/document?collection=cases&amp;id=urn:contentItem:3S4V-SKN0-003B-33NC-00000-00&amp;context=" TargetMode="External" /><Relationship Id="rId121" Type="http://schemas.openxmlformats.org/officeDocument/2006/relationships/hyperlink" Target="https://advance.lexis.com/api/document?collection=cases&amp;id=urn:contentItem:3S4X-08N0-003B-J02N-00000-00&amp;context=" TargetMode="External" /><Relationship Id="rId122" Type="http://schemas.openxmlformats.org/officeDocument/2006/relationships/hyperlink" Target="https://advance.lexis.com/api/document?collection=cases&amp;id=urn:contentItem:3S4X-2WW0-003B-K37D-00000-00&amp;context=" TargetMode="External" /><Relationship Id="rId123" Type="http://schemas.openxmlformats.org/officeDocument/2006/relationships/hyperlink" Target="https://advance.lexis.com/api/document?collection=cases&amp;id=urn:contentItem:3S4N-GTS0-0054-50SX-00000-00&amp;context=" TargetMode="External" /><Relationship Id="rId124" Type="http://schemas.openxmlformats.org/officeDocument/2006/relationships/hyperlink" Target="https://advance.lexis.com/api/document?collection=cases&amp;id=urn:contentItem:3S4W-W6D0-003B-T3HD-00000-00&amp;context=" TargetMode="External" /><Relationship Id="rId125" Type="http://schemas.openxmlformats.org/officeDocument/2006/relationships/hyperlink" Target="https://advance.lexis.com/api/document?collection=cases&amp;id=urn:contentItem:3S4V-RX30-0054-605F-00000-00&amp;context=" TargetMode="External" /><Relationship Id="rId126" Type="http://schemas.openxmlformats.org/officeDocument/2006/relationships/hyperlink" Target="https://advance.lexis.com/api/document?collection=cases&amp;id=urn:contentItem:3S4V-NYV0-003B-M2FG-00000-00&amp;context=" TargetMode="External" /><Relationship Id="rId127" Type="http://schemas.openxmlformats.org/officeDocument/2006/relationships/hyperlink" Target="https://advance.lexis.com/api/document?collection=cases&amp;id=urn:contentItem:3S4X-CFM0-003B-H533-00000-00&amp;context=" TargetMode="External" /><Relationship Id="rId128" Type="http://schemas.openxmlformats.org/officeDocument/2006/relationships/hyperlink" Target="https://advance.lexis.com/api/document?collection=cases&amp;id=urn:contentItem:3S4X-BGG0-003B-H3C9-00000-00&amp;context=" TargetMode="External" /><Relationship Id="rId129" Type="http://schemas.openxmlformats.org/officeDocument/2006/relationships/hyperlink" Target="https://advance.lexis.com/api/document?collection=cases&amp;id=urn:contentItem:3S4W-SG80-003B-J25V-00000-00&amp;context=" TargetMode="External" /><Relationship Id="rId13" Type="http://schemas.openxmlformats.org/officeDocument/2006/relationships/header" Target="header5.xml" /><Relationship Id="rId130" Type="http://schemas.openxmlformats.org/officeDocument/2006/relationships/hyperlink" Target="https://advance.lexis.com/api/document?collection=cases&amp;id=urn:contentItem:3S4X-19C0-003B-K426-00000-00&amp;context=" TargetMode="External" /><Relationship Id="rId131" Type="http://schemas.openxmlformats.org/officeDocument/2006/relationships/hyperlink" Target="https://advance.lexis.com/api/document?collection=cases&amp;id=urn:contentItem:3S4V-NWT0-003B-W2H6-00000-00&amp;context=" TargetMode="External" /><Relationship Id="rId132" Type="http://schemas.openxmlformats.org/officeDocument/2006/relationships/hyperlink" Target="https://advance.lexis.com/api/document?collection=cases&amp;id=urn:contentItem:3S4V-S7V0-0054-80K3-00000-00&amp;context=" TargetMode="External" /><Relationship Id="rId133" Type="http://schemas.openxmlformats.org/officeDocument/2006/relationships/hyperlink" Target="https://advance.lexis.com/api/document?collection=cases&amp;id=urn:contentItem:3S4N-S3S0-001T-61MC-00000-00&amp;context=" TargetMode="External" /><Relationship Id="rId134" Type="http://schemas.openxmlformats.org/officeDocument/2006/relationships/hyperlink" Target="https://advance.lexis.com/api/document?collection=cases&amp;id=urn:contentItem:3S4X-GK60-003B-H091-00000-00&amp;context=" TargetMode="External" /><Relationship Id="rId135" Type="http://schemas.openxmlformats.org/officeDocument/2006/relationships/hyperlink" Target="https://advance.lexis.com/api/document?collection=cases&amp;id=urn:contentItem:3S4W-SKK0-003B-J312-00000-00&amp;context=" TargetMode="External" /><Relationship Id="rId136" Type="http://schemas.openxmlformats.org/officeDocument/2006/relationships/hyperlink" Target="https://advance.lexis.com/api/document?collection=cases&amp;id=urn:contentItem:3S4V-PXD0-003B-W4P4-00000-00&amp;context=" TargetMode="External" /><Relationship Id="rId137" Type="http://schemas.openxmlformats.org/officeDocument/2006/relationships/hyperlink" Target="https://advance.lexis.com/api/document?collection=cases&amp;id=urn:contentItem:3S4W-SW20-003B-02N4-00000-00&amp;context=" TargetMode="External" /><Relationship Id="rId138" Type="http://schemas.openxmlformats.org/officeDocument/2006/relationships/hyperlink" Target="https://advance.lexis.com/api/document?collection=cases&amp;id=urn:contentItem:3S4V-J5H0-0054-61XT-00000-00&amp;context=" TargetMode="External" /><Relationship Id="rId139" Type="http://schemas.openxmlformats.org/officeDocument/2006/relationships/hyperlink" Target="https://advance.lexis.com/api/document?collection=cases&amp;id=urn:contentItem:3S4X-0VD0-0039-M37T-00000-00&amp;context=" TargetMode="External" /><Relationship Id="rId14" Type="http://schemas.openxmlformats.org/officeDocument/2006/relationships/footer" Target="footer4.xml" /><Relationship Id="rId140" Type="http://schemas.openxmlformats.org/officeDocument/2006/relationships/hyperlink" Target="https://advance.lexis.com/api/document?collection=cases&amp;id=urn:contentItem:3S4X-0N00-003B-J1PV-00000-00&amp;context=" TargetMode="External" /><Relationship Id="rId141" Type="http://schemas.openxmlformats.org/officeDocument/2006/relationships/hyperlink" Target="https://advance.lexis.com/api/document?collection=cases&amp;id=urn:contentItem:3S4X-1JW0-003B-K0GJ-00000-00&amp;context=" TargetMode="External" /><Relationship Id="rId142" Type="http://schemas.openxmlformats.org/officeDocument/2006/relationships/hyperlink" Target="https://advance.lexis.com/api/document?collection=cases&amp;id=urn:contentItem:3S4W-TTY0-003B-K004-00000-00&amp;context=" TargetMode="External" /><Relationship Id="rId143" Type="http://schemas.openxmlformats.org/officeDocument/2006/relationships/hyperlink" Target="https://advance.lexis.com/api/document?collection=cases&amp;id=urn:contentItem:3S4X-3X20-003B-03VH-00000-00&amp;context=" TargetMode="External" /><Relationship Id="rId144" Type="http://schemas.openxmlformats.org/officeDocument/2006/relationships/hyperlink" Target="https://advance.lexis.com/api/document?collection=cases&amp;id=urn:contentItem:3S4X-MG60-0039-X05P-00000-00&amp;context=" TargetMode="External" /><Relationship Id="rId145" Type="http://schemas.openxmlformats.org/officeDocument/2006/relationships/hyperlink" Target="https://advance.lexis.com/api/document?collection=cases&amp;id=urn:contentItem:3S4V-J7W0-003B-W15T-00000-00&amp;context=" TargetMode="External" /><Relationship Id="rId146" Type="http://schemas.openxmlformats.org/officeDocument/2006/relationships/hyperlink" Target="https://advance.lexis.com/api/document?collection=cases&amp;id=urn:contentItem:3S4V-T6B0-003B-21TN-00000-00&amp;context=" TargetMode="External" /><Relationship Id="rId147" Type="http://schemas.openxmlformats.org/officeDocument/2006/relationships/hyperlink" Target="https://advance.lexis.com/api/document?collection=cases&amp;id=urn:contentItem:3S4V-MNS0-003B-20PV-00000-00&amp;context=" TargetMode="External" /><Relationship Id="rId148" Type="http://schemas.openxmlformats.org/officeDocument/2006/relationships/hyperlink" Target="https://advance.lexis.com/api/document?collection=cases&amp;id=urn:contentItem:3S4V-STF0-003B-34C6-00000-00&amp;context=" TargetMode="External" /><Relationship Id="rId149" Type="http://schemas.openxmlformats.org/officeDocument/2006/relationships/hyperlink" Target="https://advance.lexis.com/api/document?collection=cases&amp;id=urn:contentItem:3S4V-RM00-003B-W11D-00000-00&amp;context=" TargetMode="External" /><Relationship Id="rId15" Type="http://schemas.openxmlformats.org/officeDocument/2006/relationships/footer" Target="footer5.xml" /><Relationship Id="rId150" Type="http://schemas.openxmlformats.org/officeDocument/2006/relationships/hyperlink" Target="https://advance.lexis.com/api/document?collection=cases&amp;id=urn:contentItem:3S4V-NGX0-003B-W03S-00000-00&amp;context=" TargetMode="External" /><Relationship Id="rId151" Type="http://schemas.openxmlformats.org/officeDocument/2006/relationships/hyperlink" Target="https://advance.lexis.com/api/document?collection=cases&amp;id=urn:contentItem:3S4X-K100-003B-S52P-00000-00&amp;context=" TargetMode="External" /><Relationship Id="rId152" Type="http://schemas.openxmlformats.org/officeDocument/2006/relationships/hyperlink" Target="https://advance.lexis.com/api/document?collection=cases&amp;id=urn:contentItem:3S4W-T7Y0-003B-K22R-00000-00&amp;context=" TargetMode="External" /><Relationship Id="rId153" Type="http://schemas.openxmlformats.org/officeDocument/2006/relationships/hyperlink" Target="https://advance.lexis.com/api/document?collection=cases&amp;id=urn:contentItem:3S4X-4010-003B-048F-00000-00&amp;context=" TargetMode="External" /><Relationship Id="rId154" Type="http://schemas.openxmlformats.org/officeDocument/2006/relationships/hyperlink" Target="https://advance.lexis.com/api/document?collection=statutes-legislation&amp;id=urn:contentItem:8SG9-5HW2-D6RV-H0VG-00000-00&amp;context=" TargetMode="External" /><Relationship Id="rId155" Type="http://schemas.openxmlformats.org/officeDocument/2006/relationships/hyperlink" Target="https://advance.lexis.com/api/document?collection=statutes-legislation&amp;id=urn:contentItem:8SG9-5HW2-D6RV-H0VN-00000-00&amp;context=" TargetMode="External" /><Relationship Id="rId156" Type="http://schemas.openxmlformats.org/officeDocument/2006/relationships/hyperlink" Target="https://advance.lexis.com/api/document?collection=cases&amp;id=urn:contentItem:4VKD-HWY0-TXFX-7311-00000-00&amp;context=" TargetMode="External" /><Relationship Id="rId157" Type="http://schemas.openxmlformats.org/officeDocument/2006/relationships/hyperlink" Target="https://advance.lexis.com/api/document?collection=cases&amp;id=urn:contentItem:3S4V-J7W0-003B-W15P-00000-00&amp;context=" TargetMode="External" /><Relationship Id="rId158" Type="http://schemas.openxmlformats.org/officeDocument/2006/relationships/hyperlink" Target="https://advance.lexis.com/api/document?collection=cases&amp;id=urn:contentItem:3RHD-MDB0-003B-T0M5-00000-00&amp;context=" TargetMode="External" /><Relationship Id="rId159" Type="http://schemas.openxmlformats.org/officeDocument/2006/relationships/hyperlink" Target="https://advance.lexis.com/api/document?collection=cases&amp;id=urn:contentItem:3S4V-S190-0054-8517-00000-00&amp;context=" TargetMode="External" /><Relationship Id="rId16" Type="http://schemas.openxmlformats.org/officeDocument/2006/relationships/header" Target="header6.xml" /><Relationship Id="rId160" Type="http://schemas.openxmlformats.org/officeDocument/2006/relationships/hyperlink" Target="https://advance.lexis.com/api/document?collection=cases&amp;id=urn:contentItem:3S4X-42B0-0039-X2BC-00000-00&amp;context=" TargetMode="External" /><Relationship Id="rId161" Type="http://schemas.openxmlformats.org/officeDocument/2006/relationships/hyperlink" Target="https://advance.lexis.com/api/document?collection=cases&amp;id=urn:contentItem:3S4V-JB40-003B-W212-00000-00&amp;context=" TargetMode="External" /><Relationship Id="rId162" Type="http://schemas.openxmlformats.org/officeDocument/2006/relationships/hyperlink" Target="https://advance.lexis.com/api/document?collection=cases&amp;id=urn:contentItem:3S4X-4970-003B-H2M2-00000-00&amp;context=" TargetMode="External" /><Relationship Id="rId163" Type="http://schemas.openxmlformats.org/officeDocument/2006/relationships/hyperlink" Target="https://advance.lexis.com/api/document?collection=cases&amp;id=urn:contentItem:3S4X-50B0-003B-73FF-00000-00&amp;context=" TargetMode="External" /><Relationship Id="rId164" Type="http://schemas.openxmlformats.org/officeDocument/2006/relationships/hyperlink" Target="https://advance.lexis.com/api/document?collection=cases&amp;id=urn:contentItem:3S4W-X9S0-003B-J16R-00000-00&amp;context=" TargetMode="External" /><Relationship Id="rId165" Type="http://schemas.openxmlformats.org/officeDocument/2006/relationships/hyperlink" Target="https://advance.lexis.com/api/document?collection=cases&amp;id=urn:contentItem:3S4X-GTB0-003B-H0V0-00000-00&amp;context=" TargetMode="External" /><Relationship Id="rId166" Type="http://schemas.openxmlformats.org/officeDocument/2006/relationships/hyperlink" Target="https://advance.lexis.com/api/document?collection=cases&amp;id=urn:contentItem:3S4X-53J0-003B-K3C7-00000-00&amp;context=" TargetMode="External" /><Relationship Id="rId167" Type="http://schemas.openxmlformats.org/officeDocument/2006/relationships/hyperlink" Target="https://advance.lexis.com/api/document?collection=cases&amp;id=urn:contentItem:3S4W-SF20-003B-K0Y4-00000-00&amp;context=" TargetMode="External" /><Relationship Id="rId168" Type="http://schemas.openxmlformats.org/officeDocument/2006/relationships/hyperlink" Target="https://advance.lexis.com/api/document?collection=statutes-legislation&amp;id=urn:contentItem:5GYC-2C71-FG36-13FP-00000-00&amp;context=" TargetMode="External" /><Relationship Id="rId169" Type="http://schemas.openxmlformats.org/officeDocument/2006/relationships/hyperlink" Target="https://advance.lexis.com/api/document?collection=cases&amp;id=urn:contentItem:4R81-10C0-TXFX-71SJ-00000-00&amp;context=" TargetMode="External" /><Relationship Id="rId17" Type="http://schemas.openxmlformats.org/officeDocument/2006/relationships/footer" Target="footer6.xml" /><Relationship Id="rId170" Type="http://schemas.openxmlformats.org/officeDocument/2006/relationships/hyperlink" Target="https://advance.lexis.com/api/document?collection=cases&amp;id=urn:contentItem:3S4X-DWG0-003B-H2FD-00000-00&amp;context=" TargetMode="External" /><Relationship Id="rId171" Type="http://schemas.openxmlformats.org/officeDocument/2006/relationships/hyperlink" Target="https://advance.lexis.com/api/document?collection=cases&amp;id=urn:contentItem:3S4X-DWC0-003B-H2DW-00000-00&amp;context=" TargetMode="External" /><Relationship Id="rId172" Type="http://schemas.openxmlformats.org/officeDocument/2006/relationships/hyperlink" Target="https://advance.lexis.com/api/document?collection=cases&amp;id=urn:contentItem:3S4X-DDX0-003B-H1M1-00000-00&amp;context=" TargetMode="External" /><Relationship Id="rId173" Type="http://schemas.openxmlformats.org/officeDocument/2006/relationships/hyperlink" Target="https://advance.lexis.com/api/document?collection=cases&amp;id=urn:contentItem:3S4W-YTS0-003B-J3CV-00000-00&amp;context=" TargetMode="External" /><Relationship Id="rId174" Type="http://schemas.openxmlformats.org/officeDocument/2006/relationships/hyperlink" Target="https://advance.lexis.com/api/document?collection=cases&amp;id=urn:contentItem:3S4X-3PB0-003B-K1M4-00000-00&amp;context=" TargetMode="External" /><Relationship Id="rId175" Type="http://schemas.openxmlformats.org/officeDocument/2006/relationships/hyperlink" Target="https://advance.lexis.com/api/document?collection=cases&amp;id=urn:contentItem:3S4X-1PG0-003B-K16N-00000-00&amp;context=" TargetMode="External" /><Relationship Id="rId176" Type="http://schemas.openxmlformats.org/officeDocument/2006/relationships/hyperlink" Target="https://advance.lexis.com/api/document?collection=cases&amp;id=urn:contentItem:3S4V-R390-003B-W0X5-00000-00&amp;context=" TargetMode="External" /><Relationship Id="rId177" Type="http://schemas.openxmlformats.org/officeDocument/2006/relationships/hyperlink" Target="https://advance.lexis.com/api/document?collection=cases&amp;id=urn:contentItem:3S4W-VJJ0-003B-T179-00000-00&amp;context=" TargetMode="External" /><Relationship Id="rId178" Type="http://schemas.openxmlformats.org/officeDocument/2006/relationships/hyperlink" Target="https://advance.lexis.com/api/document?collection=cases&amp;id=urn:contentItem:3S4X-2DV0-003B-02WB-00000-00&amp;context=" TargetMode="External" /><Relationship Id="rId179" Type="http://schemas.openxmlformats.org/officeDocument/2006/relationships/hyperlink" Target="https://advance.lexis.com/api/document?collection=cases&amp;id=urn:contentItem:3S4X-1HW0-003B-J0VN-00000-00&amp;context=" TargetMode="External" /><Relationship Id="rId18" Type="http://schemas.openxmlformats.org/officeDocument/2006/relationships/hyperlink" Target="https://advance.lexis.com/api/document?collection=statutes-legislation&amp;id=urn:contentItem:8SG9-5HW2-D6RV-H0V3-00000-00&amp;context=" TargetMode="External" /><Relationship Id="rId180" Type="http://schemas.openxmlformats.org/officeDocument/2006/relationships/hyperlink" Target="https://advance.lexis.com/api/document?collection=cases&amp;id=urn:contentItem:3S4W-T500-003B-T0D5-00000-00&amp;context=" TargetMode="External" /><Relationship Id="rId181" Type="http://schemas.openxmlformats.org/officeDocument/2006/relationships/hyperlink" Target="https://advance.lexis.com/api/document?collection=cases&amp;id=urn:contentItem:3S4X-2RJ0-0039-Y2B6-00000-00&amp;context=" TargetMode="External" /><Relationship Id="rId182" Type="http://schemas.openxmlformats.org/officeDocument/2006/relationships/hyperlink" Target="https://advance.lexis.com/api/document?collection=cases&amp;id=urn:contentItem:3S4X-44B0-0039-M323-00000-00&amp;context=" TargetMode="External" /><Relationship Id="rId183" Type="http://schemas.openxmlformats.org/officeDocument/2006/relationships/hyperlink" Target="https://advance.lexis.com/api/document?collection=cases&amp;id=urn:contentItem:3S4W-TW30-003B-T3F5-00000-00&amp;context=" TargetMode="External" /><Relationship Id="rId184" Type="http://schemas.openxmlformats.org/officeDocument/2006/relationships/hyperlink" Target="https://advance.lexis.com/api/document?collection=cases&amp;id=urn:contentItem:3S4X-3KM0-003B-K171-00000-00&amp;context=" TargetMode="External" /><Relationship Id="rId185" Type="http://schemas.openxmlformats.org/officeDocument/2006/relationships/hyperlink" Target="https://advance.lexis.com/api/document?collection=statutes-legislation&amp;id=urn:contentItem:5GYC-2C61-FG36-1259-00000-00&amp;context=" TargetMode="External" /><Relationship Id="rId186" Type="http://schemas.openxmlformats.org/officeDocument/2006/relationships/hyperlink" Target="https://advance.lexis.com/api/document?collection=analytical-materials&amp;id=urn:contentItem:4BRS-DDG0-00CV-G06G-00000-00&amp;context=" TargetMode="External" /><Relationship Id="rId187" Type="http://schemas.openxmlformats.org/officeDocument/2006/relationships/hyperlink" Target="https://advance.lexis.com/api/document?collection=analytical-materials&amp;id=urn:contentItem:4B9T-9KC0-00CV-80MW-00000-00&amp;context=" TargetMode="External" /><Relationship Id="rId188" Type="http://schemas.openxmlformats.org/officeDocument/2006/relationships/hyperlink" Target="https://advance.lexis.com/api/document?collection=analytical-materials&amp;id=urn:contentItem:4JN2-1DW0-0022-10DN-00000-00&amp;context=" TargetMode="External" /><Relationship Id="rId189" Type="http://schemas.openxmlformats.org/officeDocument/2006/relationships/hyperlink" Target="https://advance.lexis.com/api/document?collection=analytical-materials&amp;id=urn:contentItem:3S05-GPB0-00CV-M0X3-00000-00&amp;context=" TargetMode="External" /><Relationship Id="rId19" Type="http://schemas.openxmlformats.org/officeDocument/2006/relationships/hyperlink" Target="https://advance.lexis.com/api/document?collection=statutes-legislation&amp;id=urn:contentItem:5CCB-R1M0-01XN-S4C3-00000-00&amp;context=" TargetMode="External" /><Relationship Id="rId190" Type="http://schemas.openxmlformats.org/officeDocument/2006/relationships/hyperlink" Target="https://advance.lexis.com/api/document?collection=analytical-materials&amp;id=urn:contentItem:4CFT-RRW0-00CV-V03K-00000-00&amp;context=" TargetMode="External" /><Relationship Id="rId191" Type="http://schemas.openxmlformats.org/officeDocument/2006/relationships/hyperlink" Target="https://advance.lexis.com/api/document?collection=analytical-materials&amp;id=urn:contentItem:51R1-5V80-R03K-90WJ-00000-00&amp;context=" TargetMode="External" /><Relationship Id="rId192" Type="http://schemas.openxmlformats.org/officeDocument/2006/relationships/hyperlink" Target="https://advance.lexis.com/api/document?collection=analytical-materials&amp;id=urn:contentItem:51R1-6J20-R03K-336K-00000-00&amp;context=" TargetMode="External" /><Relationship Id="rId193" Type="http://schemas.openxmlformats.org/officeDocument/2006/relationships/hyperlink" Target="https://advance.lexis.com/api/document?collection=analytical-materials&amp;id=urn:contentItem:51R1-6TY0-R03N-H3WN-00000-00&amp;context=" TargetMode="External" /><Relationship Id="rId194" Type="http://schemas.openxmlformats.org/officeDocument/2006/relationships/hyperlink" Target="https://advance.lexis.com/api/document?collection=analytical-materials&amp;id=urn:contentItem:54HP-9440-R03J-W2CG-00000-00&amp;context=" TargetMode="External" /><Relationship Id="rId195" Type="http://schemas.openxmlformats.org/officeDocument/2006/relationships/hyperlink" Target="https://advance.lexis.com/api/document?collection=analytical-materials&amp;id=urn:contentItem:5H54-YC90-R03N-651X-00000-00&amp;context=" TargetMode="External" /><Relationship Id="rId196" Type="http://schemas.openxmlformats.org/officeDocument/2006/relationships/hyperlink" Target="https://advance.lexis.com/api/document?collection=analytical-materials&amp;id=urn:contentItem:5H54-YC90-R03N-652K-00000-00&amp;context=" TargetMode="External" /><Relationship Id="rId197" Type="http://schemas.openxmlformats.org/officeDocument/2006/relationships/hyperlink" Target="https://advance.lexis.com/api/document?collection=analytical-materials&amp;id=urn:contentItem:5H4X-XMT0-R03M-V1M5-00000-00&amp;context=" TargetMode="External" /><Relationship Id="rId198" Type="http://schemas.openxmlformats.org/officeDocument/2006/relationships/hyperlink" Target="https://advance.lexis.com/api/document?collection=analytical-materials&amp;id=urn:contentItem:5H4X-XMT0-R03M-V1MB-00000-00&amp;context=" TargetMode="External" /><Relationship Id="rId199" Type="http://schemas.openxmlformats.org/officeDocument/2006/relationships/hyperlink" Target="https://advance.lexis.com/api/document?collection=analytical-materials&amp;id=urn:contentItem:5H4X-XMT0-R03M-V1N2-00000-00&amp;context=" TargetMode="External" /><Relationship Id="rId2" Type="http://schemas.openxmlformats.org/officeDocument/2006/relationships/webSettings" Target="webSettings.xml" /><Relationship Id="rId20" Type="http://schemas.openxmlformats.org/officeDocument/2006/relationships/hyperlink" Target="https://advance.lexis.com/api/document?collection=statutes-legislation&amp;id=urn:contentItem:8SG9-5HW2-D6RV-H04V-00000-00&amp;context=" TargetMode="External" /><Relationship Id="rId200" Type="http://schemas.openxmlformats.org/officeDocument/2006/relationships/hyperlink" Target="https://advance.lexis.com/api/document?collection=analytical-materials&amp;id=urn:contentItem:5H4X-XMT0-R03M-V1NX-00000-00&amp;context=" TargetMode="External" /><Relationship Id="rId201" Type="http://schemas.openxmlformats.org/officeDocument/2006/relationships/hyperlink" Target="https://advance.lexis.com/api/document?collection=analytical-materials&amp;id=urn:contentItem:5H3T-SWC0-R03J-N0GF-00000-00&amp;context=" TargetMode="External" /><Relationship Id="rId202" Type="http://schemas.openxmlformats.org/officeDocument/2006/relationships/hyperlink" Target="https://advance.lexis.com/api/document?collection=analytical-materials&amp;id=urn:contentItem:4JPW-HH80-R03N-Y2M4-00000-00&amp;context=" TargetMode="External" /><Relationship Id="rId203" Type="http://schemas.openxmlformats.org/officeDocument/2006/relationships/hyperlink" Target="https://advance.lexis.com/api/document?collection=analytical-materials&amp;id=urn:contentItem:4JPW-J2D0-R03K-D2MK-00000-00&amp;context=" TargetMode="External" /><Relationship Id="rId204" Type="http://schemas.openxmlformats.org/officeDocument/2006/relationships/hyperlink" Target="https://advance.lexis.com/api/document?collection=analytical-materials&amp;id=urn:contentItem:52C9-FYS0-R03K-6453-00000-00&amp;context=" TargetMode="External" /><Relationship Id="rId205" Type="http://schemas.openxmlformats.org/officeDocument/2006/relationships/hyperlink" Target="https://advance.lexis.com/api/document?collection=analytical-materials&amp;id=urn:contentItem:5NV1-XW80-00CR-121D-00000-00&amp;context=" TargetMode="External" /><Relationship Id="rId206" Type="http://schemas.openxmlformats.org/officeDocument/2006/relationships/hyperlink" Target="https://advance.lexis.com/api/document?collection=analytical-materials&amp;id=urn:contentItem:5T56-MDH0-01X1-S0DT-00000-00&amp;context=" TargetMode="External" /><Relationship Id="rId207" Type="http://schemas.openxmlformats.org/officeDocument/2006/relationships/hyperlink" Target="https://advance.lexis.com/api/document?collection=statutes-legislation&amp;id=urn:contentItem:5GWV-WV51-FG36-102V-00000-00&amp;context=" TargetMode="External" /><Relationship Id="rId208" Type="http://schemas.openxmlformats.org/officeDocument/2006/relationships/hyperlink" Target="https://advance.lexis.com/api/document?collection=analytical-materials&amp;id=urn:contentItem:5VMW-16H0-01X1-S1M3-00000-00&amp;context=" TargetMode="External" /><Relationship Id="rId209" Type="http://schemas.openxmlformats.org/officeDocument/2006/relationships/hyperlink" Target="https://advance.lexis.com/api/document?collection=analytical-materials&amp;id=urn:contentItem:5SR3-RNF0-01X1-S029-00000-00&amp;context=" TargetMode="External" /><Relationship Id="rId21" Type="http://schemas.openxmlformats.org/officeDocument/2006/relationships/hyperlink" Target="https://advance.lexis.com/api/document?collection=cases&amp;id=urn:contentItem:3S4W-T4K0-003B-J1KP-00000-00&amp;context=" TargetMode="External" /><Relationship Id="rId210" Type="http://schemas.openxmlformats.org/officeDocument/2006/relationships/hyperlink" Target="https://advance.lexis.com/api/document?collection=analytical-materials&amp;id=urn:contentItem:5VVT-JWT0-01X1-S1PR-00000-00&amp;context=" TargetMode="External" /><Relationship Id="rId211" Type="http://schemas.openxmlformats.org/officeDocument/2006/relationships/hyperlink" Target="https://advance.lexis.com/api/document?collection=statutes-legislation&amp;id=urn:contentItem:8SG9-5HW2-D6RV-H0TV-00000-00&amp;context=" TargetMode="External" /><Relationship Id="rId212" Type="http://schemas.openxmlformats.org/officeDocument/2006/relationships/hyperlink" Target="https://advance.lexis.com/api/document?collection=statutes-legislation&amp;id=urn:contentItem:8SG9-5HW2-D6RV-H0V1-00000-00&amp;context=" TargetMode="External" /><Relationship Id="rId213" Type="http://schemas.openxmlformats.org/officeDocument/2006/relationships/styles" Target="styles.xml" /><Relationship Id="rId22" Type="http://schemas.openxmlformats.org/officeDocument/2006/relationships/hyperlink" Target="https://advance.lexis.com/api/document?collection=cases&amp;id=urn:contentItem:3S4X-0520-003B-K2XW-00000-00&amp;context=" TargetMode="External" /><Relationship Id="rId23" Type="http://schemas.openxmlformats.org/officeDocument/2006/relationships/hyperlink" Target="https://advance.lexis.com/api/document?collection=cases&amp;id=urn:contentItem:3S4X-4YJ0-003B-02D0-00000-00&amp;context=" TargetMode="External" /><Relationship Id="rId24" Type="http://schemas.openxmlformats.org/officeDocument/2006/relationships/hyperlink" Target="https://advance.lexis.com/api/document?collection=cases&amp;id=urn:contentItem:3S4X-64R0-003B-70N7-00000-00&amp;context=" TargetMode="External" /><Relationship Id="rId25" Type="http://schemas.openxmlformats.org/officeDocument/2006/relationships/hyperlink" Target="https://advance.lexis.com/api/document?collection=cases&amp;id=urn:contentItem:3S4X-2180-003B-K3K0-00000-00&amp;context=" TargetMode="External" /><Relationship Id="rId26" Type="http://schemas.openxmlformats.org/officeDocument/2006/relationships/hyperlink" Target="https://advance.lexis.com/api/document?collection=cases&amp;id=urn:contentItem:3S4X-49J0-003B-002K-00000-00&amp;context=" TargetMode="External" /><Relationship Id="rId27" Type="http://schemas.openxmlformats.org/officeDocument/2006/relationships/hyperlink" Target="https://advance.lexis.com/api/document?collection=cases&amp;id=urn:contentItem:3S4V-J5F0-003B-10P0-00000-00&amp;context=" TargetMode="External" /><Relationship Id="rId28" Type="http://schemas.openxmlformats.org/officeDocument/2006/relationships/hyperlink" Target="https://advance.lexis.com/api/document?collection=cases&amp;id=urn:contentItem:3S4X-JV50-003B-S0D5-00000-00&amp;context=" TargetMode="External" /><Relationship Id="rId29" Type="http://schemas.openxmlformats.org/officeDocument/2006/relationships/hyperlink" Target="https://advance.lexis.com/api/document?collection=cases&amp;id=urn:contentItem:3S4W-TDX0-003B-00VF-00000-00&amp;context=" TargetMode="External" /><Relationship Id="rId3" Type="http://schemas.openxmlformats.org/officeDocument/2006/relationships/fontTable" Target="fontTable.xml" /><Relationship Id="rId30" Type="http://schemas.openxmlformats.org/officeDocument/2006/relationships/hyperlink" Target="https://advance.lexis.com/api/document?collection=cases&amp;id=urn:contentItem:3S4X-4GX0-0039-Y41Y-00000-00&amp;context=" TargetMode="External" /><Relationship Id="rId31" Type="http://schemas.openxmlformats.org/officeDocument/2006/relationships/hyperlink" Target="https://advance.lexis.com/api/document?collection=cases&amp;id=urn:contentItem:3VTB-51Y0-0038-X0GN-00000-00&amp;context=" TargetMode="External" /><Relationship Id="rId32" Type="http://schemas.openxmlformats.org/officeDocument/2006/relationships/hyperlink" Target="https://advance.lexis.com/api/document?collection=cases&amp;id=urn:contentItem:3S4V-KWV0-003B-13PD-00000-00&amp;context=" TargetMode="External" /><Relationship Id="rId33" Type="http://schemas.openxmlformats.org/officeDocument/2006/relationships/hyperlink" Target="https://advance.lexis.com/api/document?collection=cases&amp;id=urn:contentItem:3S4X-JWW0-003B-S267-00000-00&amp;context=" TargetMode="External" /><Relationship Id="rId34" Type="http://schemas.openxmlformats.org/officeDocument/2006/relationships/hyperlink" Target="https://advance.lexis.com/api/document?collection=cases&amp;id=urn:contentItem:49XJ-W910-0038-Y4X9-00000-00&amp;context=" TargetMode="External" /><Relationship Id="rId35" Type="http://schemas.openxmlformats.org/officeDocument/2006/relationships/hyperlink" Target="https://advance.lexis.com/api/document?collection=cases&amp;id=urn:contentItem:4FRD-9YS0-0038-X1X4-00000-00&amp;context=" TargetMode="External" /><Relationship Id="rId36" Type="http://schemas.openxmlformats.org/officeDocument/2006/relationships/hyperlink" Target="https://advance.lexis.com/api/document?collection=cases&amp;id=urn:contentItem:3S4V-MRH0-003B-20X7-00000-00&amp;context=" TargetMode="External" /><Relationship Id="rId37" Type="http://schemas.openxmlformats.org/officeDocument/2006/relationships/hyperlink" Target="https://advance.lexis.com/api/document?collection=cases&amp;id=urn:contentItem:3S4V-S820-0054-80KN-00000-00&amp;context=" TargetMode="External" /><Relationship Id="rId38" Type="http://schemas.openxmlformats.org/officeDocument/2006/relationships/hyperlink" Target="https://advance.lexis.com/api/document?collection=cases&amp;id=urn:contentItem:3S4W-WPR0-0039-Y2NB-00000-00&amp;context=" TargetMode="External" /><Relationship Id="rId39" Type="http://schemas.openxmlformats.org/officeDocument/2006/relationships/hyperlink" Target="https://advance.lexis.com/api/document?collection=cases&amp;id=urn:contentItem:3S4X-K0B0-003B-S4G5-00000-00&amp;context=" TargetMode="External" /><Relationship Id="rId4" Type="http://schemas.openxmlformats.org/officeDocument/2006/relationships/image" Target="media/image1.png" /><Relationship Id="rId40" Type="http://schemas.openxmlformats.org/officeDocument/2006/relationships/hyperlink" Target="https://advance.lexis.com/api/document?collection=cases&amp;id=urn:contentItem:3S4W-TR10-003B-T2RG-00000-00&amp;context=" TargetMode="External" /><Relationship Id="rId41" Type="http://schemas.openxmlformats.org/officeDocument/2006/relationships/hyperlink" Target="https://advance.lexis.com/api/document?collection=cases&amp;id=urn:contentItem:3S4W-SNR0-003B-T41J-00000-00&amp;context=" TargetMode="External" /><Relationship Id="rId42" Type="http://schemas.openxmlformats.org/officeDocument/2006/relationships/hyperlink" Target="https://advance.lexis.com/api/document?collection=cases&amp;id=urn:contentItem:3S4X-KY00-0039-X38P-00000-00&amp;context=" TargetMode="External" /><Relationship Id="rId43" Type="http://schemas.openxmlformats.org/officeDocument/2006/relationships/hyperlink" Target="https://advance.lexis.com/api/document?collection=cases&amp;id=urn:contentItem:4GG1-NRS0-004C-001B-00000-00&amp;context=" TargetMode="External" /><Relationship Id="rId44" Type="http://schemas.openxmlformats.org/officeDocument/2006/relationships/hyperlink" Target="https://advance.lexis.com/api/document?collection=cases&amp;id=urn:contentItem:3S4W-XWV0-0039-Y21W-00000-00&amp;context=" TargetMode="External" /><Relationship Id="rId45" Type="http://schemas.openxmlformats.org/officeDocument/2006/relationships/hyperlink" Target="https://advance.lexis.com/api/document?collection=cases&amp;id=urn:contentItem:3S4W-XGN0-0039-X4PV-00000-00&amp;context=" TargetMode="External" /><Relationship Id="rId46" Type="http://schemas.openxmlformats.org/officeDocument/2006/relationships/hyperlink" Target="https://advance.lexis.com/api/document?collection=statutes-legislation&amp;id=urn:contentItem:8SG9-5HW2-D6RV-H0V2-00000-00&amp;context=" TargetMode="External" /><Relationship Id="rId47" Type="http://schemas.openxmlformats.org/officeDocument/2006/relationships/hyperlink" Target="https://advance.lexis.com/api/document?collection=statutes-legislation&amp;id=urn:contentItem:8S6M-T0S2-D6RV-H48H-00000-00&amp;context=" TargetMode="External" /><Relationship Id="rId48" Type="http://schemas.openxmlformats.org/officeDocument/2006/relationships/hyperlink" Target="https://advance.lexis.com/api/document?collection=statutes-legislation&amp;id=urn:contentItem:5GYC-1WP1-6N19-F103-00000-00&amp;context=" TargetMode="External" /><Relationship Id="rId49" Type="http://schemas.openxmlformats.org/officeDocument/2006/relationships/hyperlink" Target="https://advance.lexis.com/api/document?collection=cases&amp;id=urn:contentItem:4MMG-K6W0-0038-X1NW-00000-00&amp;context=" TargetMode="External" /><Relationship Id="rId5" Type="http://schemas.openxmlformats.org/officeDocument/2006/relationships/hyperlink" Target="https://advance.lexis.com/api/document?id=urn:contentItem:8SG9-5HW2-D6RV-H0V3-00000-00&amp;idtype=PID&amp;context=1000516" TargetMode="External" /><Relationship Id="rId50" Type="http://schemas.openxmlformats.org/officeDocument/2006/relationships/hyperlink" Target="https://advance.lexis.com/api/document?collection=cases&amp;id=urn:contentItem:7Y03-GV50-YB0V-P03R-00000-00&amp;context=" TargetMode="External" /><Relationship Id="rId51" Type="http://schemas.openxmlformats.org/officeDocument/2006/relationships/hyperlink" Target="https://advance.lexis.com/api/document?collection=cases&amp;id=urn:contentItem:5GGX-GPF1-F04K-N11V-00000-00&amp;context=" TargetMode="External" /><Relationship Id="rId52" Type="http://schemas.openxmlformats.org/officeDocument/2006/relationships/hyperlink" Target="https://advance.lexis.com/api/document?collection=statutes-legislation&amp;id=urn:contentItem:8SG9-5HW2-D6RV-H0VJ-00000-00&amp;context=" TargetMode="External" /><Relationship Id="rId53" Type="http://schemas.openxmlformats.org/officeDocument/2006/relationships/hyperlink" Target="https://advance.lexis.com/api/document?collection=cases&amp;id=urn:contentItem:4V71-YG90-TXFX-F2DX-00000-00&amp;context=" TargetMode="External" /><Relationship Id="rId54" Type="http://schemas.openxmlformats.org/officeDocument/2006/relationships/hyperlink" Target="https://advance.lexis.com/api/document?collection=cases&amp;id=urn:contentItem:3S4V-KG60-003B-12BP-00000-00&amp;context=" TargetMode="External" /><Relationship Id="rId55" Type="http://schemas.openxmlformats.org/officeDocument/2006/relationships/hyperlink" Target="https://advance.lexis.com/api/document?collection=statutes-legislation&amp;id=urn:contentItem:8SG9-5HW2-D6RV-H0VH-00000-00&amp;context=" TargetMode="External" /><Relationship Id="rId56" Type="http://schemas.openxmlformats.org/officeDocument/2006/relationships/hyperlink" Target="https://advance.lexis.com/api/document?collection=cases&amp;id=urn:contentItem:4HGC-SVF0-TVVD-N38Y-00000-00&amp;context=" TargetMode="External" /><Relationship Id="rId57" Type="http://schemas.openxmlformats.org/officeDocument/2006/relationships/hyperlink" Target="https://advance.lexis.com/api/document?collection=cases&amp;id=urn:contentItem:7YBX-0JC1-2R6J-211B-00000-00&amp;context=" TargetMode="External" /><Relationship Id="rId58" Type="http://schemas.openxmlformats.org/officeDocument/2006/relationships/hyperlink" Target="https://advance.lexis.com/api/document?collection=cases&amp;id=urn:contentItem:3S4W-YFR0-0039-Y4RJ-00000-00&amp;context=" TargetMode="External" /><Relationship Id="rId59" Type="http://schemas.openxmlformats.org/officeDocument/2006/relationships/hyperlink" Target="https://advance.lexis.com/api/document?collection=cases&amp;id=urn:contentItem:3S4W-VXS0-0039-Y09Y-00000-00&amp;context=" TargetMode="External" /><Relationship Id="rId6" Type="http://schemas.openxmlformats.org/officeDocument/2006/relationships/header" Target="header1.xml" /><Relationship Id="rId60" Type="http://schemas.openxmlformats.org/officeDocument/2006/relationships/hyperlink" Target="https://advance.lexis.com/api/document?collection=cases&amp;id=urn:contentItem:3S4X-FBM0-003B-S2KX-00000-00&amp;context=" TargetMode="External" /><Relationship Id="rId61" Type="http://schemas.openxmlformats.org/officeDocument/2006/relationships/hyperlink" Target="https://advance.lexis.com/api/document?collection=cases&amp;id=urn:contentItem:3S4X-40C0-0039-X23P-00000-00&amp;context=" TargetMode="External" /><Relationship Id="rId62" Type="http://schemas.openxmlformats.org/officeDocument/2006/relationships/hyperlink" Target="https://advance.lexis.com/api/document?collection=statutes-legislation&amp;id=urn:contentItem:8S6M-T0S2-D6RV-H46P-00000-00&amp;context=" TargetMode="External" /><Relationship Id="rId63" Type="http://schemas.openxmlformats.org/officeDocument/2006/relationships/hyperlink" Target="https://advance.lexis.com/api/document?collection=cases&amp;id=urn:contentItem:4F6D-JR30-0038-X360-00000-00&amp;context=" TargetMode="External" /><Relationship Id="rId64" Type="http://schemas.openxmlformats.org/officeDocument/2006/relationships/hyperlink" Target="https://advance.lexis.com/api/document?collection=statutes-legislation&amp;id=urn:contentItem:8TND-FVN2-8T6X-70W1-00000-00&amp;context=" TargetMode="External" /><Relationship Id="rId65" Type="http://schemas.openxmlformats.org/officeDocument/2006/relationships/hyperlink" Target="https://advance.lexis.com/api/document?collection=cases&amp;id=urn:contentItem:4FV4-4SS0-0038-X2KJ-00000-00&amp;context=" TargetMode="External" /><Relationship Id="rId66" Type="http://schemas.openxmlformats.org/officeDocument/2006/relationships/hyperlink" Target="https://advance.lexis.com/api/document?collection=cases&amp;id=urn:contentItem:3S4V-P5S0-003B-M383-00000-00&amp;context=" TargetMode="External" /><Relationship Id="rId67" Type="http://schemas.openxmlformats.org/officeDocument/2006/relationships/hyperlink" Target="https://advance.lexis.com/api/document?collection=cases&amp;id=urn:contentItem:3S4X-6J00-003B-J4HG-00000-00&amp;context=" TargetMode="External" /><Relationship Id="rId68" Type="http://schemas.openxmlformats.org/officeDocument/2006/relationships/hyperlink" Target="https://advance.lexis.com/api/document?collection=cases&amp;id=urn:contentItem:3S4V-R4J0-003B-W197-00000-00&amp;context=" TargetMode="External" /><Relationship Id="rId69" Type="http://schemas.openxmlformats.org/officeDocument/2006/relationships/hyperlink" Target="https://advance.lexis.com/api/document?collection=cases&amp;id=urn:contentItem:3S4W-TDB0-003B-00P2-00000-00&amp;context=" TargetMode="External" /><Relationship Id="rId7" Type="http://schemas.openxmlformats.org/officeDocument/2006/relationships/header" Target="header2.xml" /><Relationship Id="rId70" Type="http://schemas.openxmlformats.org/officeDocument/2006/relationships/hyperlink" Target="https://advance.lexis.com/api/document?collection=cases&amp;id=urn:contentItem:3S4W-YT30-0039-M3C0-00000-00&amp;context=" TargetMode="External" /><Relationship Id="rId71" Type="http://schemas.openxmlformats.org/officeDocument/2006/relationships/hyperlink" Target="https://advance.lexis.com/api/document?collection=cases&amp;id=urn:contentItem:3S4X-C7P0-001B-K4WG-00000-00&amp;context=" TargetMode="External" /><Relationship Id="rId72" Type="http://schemas.openxmlformats.org/officeDocument/2006/relationships/hyperlink" Target="https://advance.lexis.com/api/document?collection=cases&amp;id=urn:contentItem:47XM-8WT0-0038-Y153-00000-00&amp;context=" TargetMode="External" /><Relationship Id="rId73" Type="http://schemas.openxmlformats.org/officeDocument/2006/relationships/hyperlink" Target="https://advance.lexis.com/api/document?collection=cases&amp;id=urn:contentItem:49JJ-7FS0-0038-X28K-00000-00&amp;context=" TargetMode="External" /><Relationship Id="rId74" Type="http://schemas.openxmlformats.org/officeDocument/2006/relationships/hyperlink" Target="https://advance.lexis.com/api/document?collection=cases&amp;id=urn:contentItem:3S4N-DGB0-0054-721M-00000-00&amp;context=" TargetMode="External" /><Relationship Id="rId75" Type="http://schemas.openxmlformats.org/officeDocument/2006/relationships/hyperlink" Target="https://advance.lexis.com/api/document?collection=cases&amp;id=urn:contentItem:477Y-2TR0-0038-X4SR-00000-00&amp;context=" TargetMode="External" /><Relationship Id="rId76" Type="http://schemas.openxmlformats.org/officeDocument/2006/relationships/hyperlink" Target="https://advance.lexis.com/api/document?collection=cases&amp;id=urn:contentItem:47CB-KSB0-0038-Y02B-00000-00&amp;context=" TargetMode="External" /><Relationship Id="rId77" Type="http://schemas.openxmlformats.org/officeDocument/2006/relationships/hyperlink" Target="https://advance.lexis.com/api/document?collection=cases&amp;id=urn:contentItem:4B85-JBT0-0038-X4M3-00000-00&amp;context=" TargetMode="External" /><Relationship Id="rId78" Type="http://schemas.openxmlformats.org/officeDocument/2006/relationships/hyperlink" Target="https://advance.lexis.com/api/document?collection=cases&amp;id=urn:contentItem:3S4X-CSJ0-003B-538K-00000-00&amp;context=" TargetMode="External" /><Relationship Id="rId79" Type="http://schemas.openxmlformats.org/officeDocument/2006/relationships/hyperlink" Target="https://advance.lexis.com/api/document?collection=cases&amp;id=urn:contentItem:3S4N-MH20-0039-S53P-00000-00&amp;context=" TargetMode="External" /><Relationship Id="rId8" Type="http://schemas.openxmlformats.org/officeDocument/2006/relationships/footer" Target="footer1.xml" /><Relationship Id="rId80" Type="http://schemas.openxmlformats.org/officeDocument/2006/relationships/hyperlink" Target="https://advance.lexis.com/api/document?collection=cases&amp;id=urn:contentItem:3S4W-Y9N0-0039-W2C0-00000-00&amp;context=" TargetMode="External" /><Relationship Id="rId81" Type="http://schemas.openxmlformats.org/officeDocument/2006/relationships/hyperlink" Target="https://advance.lexis.com/api/document?collection=cases&amp;id=urn:contentItem:3S4N-BHX0-0054-54N5-00000-00&amp;context=" TargetMode="External" /><Relationship Id="rId82" Type="http://schemas.openxmlformats.org/officeDocument/2006/relationships/hyperlink" Target="https://advance.lexis.com/api/document?collection=cases&amp;id=urn:contentItem:3S4N-C5W0-0039-R3J5-00000-00&amp;context=" TargetMode="External" /><Relationship Id="rId83" Type="http://schemas.openxmlformats.org/officeDocument/2006/relationships/hyperlink" Target="https://advance.lexis.com/api/document?collection=cases&amp;id=urn:contentItem:3S4N-BVP0-0054-44C0-00000-00&amp;context=" TargetMode="External" /><Relationship Id="rId84" Type="http://schemas.openxmlformats.org/officeDocument/2006/relationships/hyperlink" Target="https://advance.lexis.com/api/document?collection=cases&amp;id=urn:contentItem:3S4X-D9Y0-001T-D2JR-00000-00&amp;context=" TargetMode="External" /><Relationship Id="rId85" Type="http://schemas.openxmlformats.org/officeDocument/2006/relationships/hyperlink" Target="https://advance.lexis.com/api/document?collection=cases&amp;id=urn:contentItem:3T75-CJW0-0038-X3HT-00000-00&amp;context=" TargetMode="External" /><Relationship Id="rId86" Type="http://schemas.openxmlformats.org/officeDocument/2006/relationships/hyperlink" Target="https://advance.lexis.com/api/document?collection=statutes-legislation&amp;id=urn:contentItem:5GYC-2421-6N19-F16F-00000-00&amp;context=" TargetMode="External" /><Relationship Id="rId87" Type="http://schemas.openxmlformats.org/officeDocument/2006/relationships/hyperlink" Target="https://advance.lexis.com/api/document?collection=cases&amp;id=urn:contentItem:4PJ2-B3G0-TX4N-G0HD-00000-00&amp;context=" TargetMode="External" /><Relationship Id="rId88" Type="http://schemas.openxmlformats.org/officeDocument/2006/relationships/hyperlink" Target="https://advance.lexis.com/api/document?collection=cases&amp;id=urn:contentItem:3S4N-CS70-0039-S0W5-00000-00&amp;context=" TargetMode="External" /><Relationship Id="rId89" Type="http://schemas.openxmlformats.org/officeDocument/2006/relationships/hyperlink" Target="https://advance.lexis.com/api/document?collection=cases&amp;id=urn:contentItem:3S4N-8MT0-0054-5210-00000-00&amp;context=" TargetMode="External" /><Relationship Id="rId9" Type="http://schemas.openxmlformats.org/officeDocument/2006/relationships/footer" Target="footer2.xml" /><Relationship Id="rId90" Type="http://schemas.openxmlformats.org/officeDocument/2006/relationships/hyperlink" Target="https://advance.lexis.com/api/document?collection=cases&amp;id=urn:contentItem:4BH4-C3D0-0038-Y1F8-00000-00&amp;context=" TargetMode="External" /><Relationship Id="rId91" Type="http://schemas.openxmlformats.org/officeDocument/2006/relationships/hyperlink" Target="https://advance.lexis.com/api/document?collection=cases&amp;id=urn:contentItem:3S4V-N8S0-003B-M4SM-00000-00&amp;context=" TargetMode="External" /><Relationship Id="rId92" Type="http://schemas.openxmlformats.org/officeDocument/2006/relationships/hyperlink" Target="https://advance.lexis.com/api/document?collection=cases&amp;id=urn:contentItem:4PTN-XDT0-TXFX-H1W4-00000-00&amp;context=" TargetMode="External" /><Relationship Id="rId93" Type="http://schemas.openxmlformats.org/officeDocument/2006/relationships/hyperlink" Target="https://advance.lexis.com/api/document?collection=cases&amp;id=urn:contentItem:4RRD-9N50-TXFX-H2C1-00000-00&amp;context=" TargetMode="External" /><Relationship Id="rId94" Type="http://schemas.openxmlformats.org/officeDocument/2006/relationships/hyperlink" Target="https://advance.lexis.com/api/document?collection=cases&amp;id=urn:contentItem:3S4V-MDT0-0054-64K6-00000-00&amp;context=" TargetMode="External" /><Relationship Id="rId95" Type="http://schemas.openxmlformats.org/officeDocument/2006/relationships/hyperlink" Target="https://advance.lexis.com/api/document?collection=cases&amp;id=urn:contentItem:3S4P-2W90-0039-S4PD-00000-00&amp;context=" TargetMode="External" /><Relationship Id="rId96" Type="http://schemas.openxmlformats.org/officeDocument/2006/relationships/hyperlink" Target="https://advance.lexis.com/api/document?collection=cases&amp;id=urn:contentItem:4DW3-2840-TVX8-0307-00000-00&amp;context=" TargetMode="External" /><Relationship Id="rId97" Type="http://schemas.openxmlformats.org/officeDocument/2006/relationships/hyperlink" Target="https://advance.lexis.com/api/document?collection=cases&amp;id=urn:contentItem:4D8D-4410-0038-X0M0-00000-00&amp;context=" TargetMode="External" /><Relationship Id="rId98" Type="http://schemas.openxmlformats.org/officeDocument/2006/relationships/hyperlink" Target="https://advance.lexis.com/api/document?collection=cases&amp;id=urn:contentItem:4CR8-1JM0-004C-2006-00000-00&amp;context=" TargetMode="External" /><Relationship Id="rId99" Type="http://schemas.openxmlformats.org/officeDocument/2006/relationships/hyperlink" Target="https://advance.lexis.com/api/document?collection=cases&amp;id=urn:contentItem:3S4W-YTM0-0039-Y0T6-00000-00&amp;context=" TargetMode="External" /></Relationships>
</file>

<file path=word/_rels/footer2.xml.rels>&#65279;<?xml version="1.0" encoding="utf-8" standalone="yes"?><Relationships xmlns="http://schemas.openxmlformats.org/package/2006/relationships"><Relationship Id="rId1" Type="http://schemas.openxmlformats.org/officeDocument/2006/relationships/image" Target="media/image2.jpeg" /><Relationship Id="rId2" Type="http://schemas.openxmlformats.org/officeDocument/2006/relationships/hyperlink" Target="http://www.lexisnexis.com/about-us/" TargetMode="External" /><Relationship Id="rId3" Type="http://schemas.openxmlformats.org/officeDocument/2006/relationships/hyperlink" Target="http://www.lexisnexis.com/en-us/terms/privacy-policy.page" TargetMode="External" /><Relationship Id="rId4" Type="http://schemas.openxmlformats.org/officeDocument/2006/relationships/hyperlink" Target="http://www.lexisnexis.com/terms/general.aspx" TargetMode="External" /><Relationship Id="rId5" Type="http://schemas.openxmlformats.org/officeDocument/2006/relationships/hyperlink" Target="http://www.lexisnexis.com/terms/copyright.aspx" TargetMode="External" /></Relationships>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28 USCS § 2242</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DeliveryID">
    <vt:lpwstr>106192741</vt:lpwstr>
  </property>
  <property fmtid="{D5CDD505-2E9C-101B-9397-08002B2CF9AE}" pid="3" name="LADocCount">
    <vt:i4>2</vt:i4>
  </property>
  <property fmtid="{D5CDD505-2E9C-101B-9397-08002B2CF9AE}" pid="4" name="UserPermID">
    <vt:lpwstr>urn:user:PA187830213</vt:lpwstr>
  </property>
</Properties>
</file>